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A9FC" w14:textId="77777777" w:rsidR="00247515" w:rsidRDefault="00247515"/>
    <w:p w14:paraId="5421EDBF" w14:textId="77777777" w:rsidR="00E22A6D" w:rsidRDefault="00E22A6D"/>
    <w:p w14:paraId="3937AD37" w14:textId="77777777" w:rsidR="00E22A6D" w:rsidRPr="00C8179D" w:rsidRDefault="00E22A6D" w:rsidP="00E22A6D">
      <w:pPr>
        <w:spacing w:line="240" w:lineRule="auto"/>
        <w:rPr>
          <w:rFonts w:cs="Times New Roman"/>
          <w:b/>
          <w:szCs w:val="24"/>
          <w:u w:val="single"/>
        </w:rPr>
      </w:pPr>
      <w:r w:rsidRPr="00C8179D">
        <w:rPr>
          <w:rFonts w:cs="Times New Roman"/>
          <w:b/>
          <w:szCs w:val="24"/>
          <w:u w:val="single"/>
        </w:rPr>
        <w:t>Disclosure with Regards to the Communications Data Bill: -</w:t>
      </w:r>
    </w:p>
    <w:p w14:paraId="27FCF2EB"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Communications Data Bill is the Bill that provides an updated framework for ensuring the availability of communications data and its obtaining by public authorities.</w:t>
      </w:r>
    </w:p>
    <w:p w14:paraId="2DFFF657"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It contains standard provisions in respect of, amongst other things, orders and regulations, commencement, and extent.</w:t>
      </w:r>
    </w:p>
    <w:p w14:paraId="4F9A40B2"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 xml:space="preserve">The new regime replaces Part 1 Chapter 2 of the Regulation of Investigatory Powers Act </w:t>
      </w:r>
      <w:r w:rsidRPr="00C8179D">
        <w:rPr>
          <w:rFonts w:cs="Times New Roman"/>
          <w:b/>
          <w:bCs/>
          <w:szCs w:val="24"/>
        </w:rPr>
        <w:t>2000</w:t>
      </w:r>
      <w:r w:rsidRPr="00C8179D">
        <w:rPr>
          <w:rFonts w:cs="Times New Roman"/>
          <w:szCs w:val="24"/>
        </w:rPr>
        <w:t xml:space="preserve"> (“RIPA”) and Part 11 of the Anti-Terrorism Crime and Security Act </w:t>
      </w:r>
      <w:r w:rsidRPr="00C8179D">
        <w:rPr>
          <w:rFonts w:cs="Times New Roman"/>
          <w:b/>
          <w:bCs/>
          <w:szCs w:val="24"/>
        </w:rPr>
        <w:t>2001</w:t>
      </w:r>
      <w:r w:rsidRPr="00C8179D">
        <w:rPr>
          <w:rFonts w:cs="Times New Roman"/>
          <w:szCs w:val="24"/>
        </w:rPr>
        <w:t xml:space="preserve"> (“ACTSA”) and sits alongside the Data Retention (EC Directive) Regulations </w:t>
      </w:r>
      <w:r w:rsidRPr="00C8179D">
        <w:rPr>
          <w:rFonts w:cs="Times New Roman"/>
          <w:b/>
          <w:bCs/>
          <w:szCs w:val="24"/>
        </w:rPr>
        <w:t>2009</w:t>
      </w:r>
      <w:r w:rsidRPr="00C8179D">
        <w:rPr>
          <w:rFonts w:cs="Times New Roman"/>
          <w:szCs w:val="24"/>
        </w:rPr>
        <w:t>.</w:t>
      </w:r>
    </w:p>
    <w:p w14:paraId="6BB0C560" w14:textId="77777777" w:rsidR="00E22A6D" w:rsidRDefault="00E22A6D" w:rsidP="00E22A6D">
      <w:pPr>
        <w:numPr>
          <w:ilvl w:val="0"/>
          <w:numId w:val="1"/>
        </w:numPr>
        <w:spacing w:line="240" w:lineRule="auto"/>
        <w:contextualSpacing/>
        <w:rPr>
          <w:rFonts w:cs="Times New Roman"/>
          <w:szCs w:val="24"/>
        </w:rPr>
      </w:pPr>
      <w:r w:rsidRPr="00C8179D">
        <w:rPr>
          <w:rFonts w:cs="Times New Roman"/>
          <w:szCs w:val="24"/>
        </w:rPr>
        <w:t>The Bill is in three Parts.</w:t>
      </w:r>
    </w:p>
    <w:p w14:paraId="317DE89F" w14:textId="77777777" w:rsidR="00E22A6D" w:rsidRDefault="00E22A6D" w:rsidP="00E22A6D">
      <w:pPr>
        <w:spacing w:line="240" w:lineRule="auto"/>
        <w:contextualSpacing/>
        <w:rPr>
          <w:rFonts w:cs="Times New Roman"/>
          <w:szCs w:val="24"/>
        </w:rPr>
      </w:pPr>
    </w:p>
    <w:p w14:paraId="014E0664"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 xml:space="preserve">Under the Data Protection Act </w:t>
      </w:r>
      <w:r w:rsidRPr="00C8179D">
        <w:rPr>
          <w:rFonts w:cs="Times New Roman"/>
          <w:b/>
          <w:bCs/>
          <w:szCs w:val="24"/>
        </w:rPr>
        <w:t xml:space="preserve">1988 </w:t>
      </w:r>
      <w:r w:rsidRPr="00C8179D">
        <w:rPr>
          <w:rFonts w:cs="Times New Roman"/>
          <w:szCs w:val="24"/>
        </w:rPr>
        <w:t>the Met police are to also oblige to release to the any person information it holds about them or their address on any system including the CAD system and Therefore I request all information requested within this official document of complaint.</w:t>
      </w:r>
    </w:p>
    <w:p w14:paraId="2957E838" w14:textId="77777777" w:rsidR="00E22A6D" w:rsidRPr="00C8179D" w:rsidRDefault="00E22A6D" w:rsidP="00E22A6D">
      <w:pPr>
        <w:spacing w:line="240" w:lineRule="auto"/>
        <w:rPr>
          <w:rFonts w:cs="Times New Roman"/>
          <w:b/>
          <w:szCs w:val="24"/>
        </w:rPr>
      </w:pPr>
    </w:p>
    <w:p w14:paraId="2C748789" w14:textId="77777777" w:rsidR="00E22A6D" w:rsidRPr="00C8179D" w:rsidRDefault="00E22A6D" w:rsidP="00E22A6D">
      <w:pPr>
        <w:spacing w:line="240" w:lineRule="auto"/>
        <w:rPr>
          <w:rFonts w:cs="Times New Roman"/>
          <w:b/>
          <w:szCs w:val="24"/>
          <w:u w:val="single"/>
        </w:rPr>
      </w:pPr>
      <w:r w:rsidRPr="00C8179D">
        <w:rPr>
          <w:rFonts w:cs="Times New Roman"/>
          <w:b/>
          <w:szCs w:val="24"/>
          <w:u w:val="single"/>
        </w:rPr>
        <w:t>For Criminal Cases to Request a Witness: -</w:t>
      </w:r>
    </w:p>
    <w:p w14:paraId="0D8053EC"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(Criminal Procedure Rules, err. 28.3 and 28.4.</w:t>
      </w:r>
    </w:p>
    <w:p w14:paraId="0F2048F6"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This form is NOT for use where rule 28.5 (confidential information) applies.)</w:t>
      </w:r>
    </w:p>
    <w:p w14:paraId="649BB462" w14:textId="77777777" w:rsidR="00E22A6D" w:rsidRPr="00C8179D" w:rsidRDefault="00E22A6D" w:rsidP="00E22A6D">
      <w:pPr>
        <w:spacing w:line="240" w:lineRule="auto"/>
        <w:rPr>
          <w:rFonts w:cs="Times New Roman"/>
          <w:b/>
          <w:szCs w:val="24"/>
          <w:u w:val="single"/>
        </w:rPr>
      </w:pPr>
    </w:p>
    <w:p w14:paraId="4463FFD6" w14:textId="77777777" w:rsidR="00E22A6D" w:rsidRPr="00C8179D" w:rsidRDefault="00E22A6D" w:rsidP="00E22A6D">
      <w:pPr>
        <w:spacing w:line="240" w:lineRule="auto"/>
        <w:rPr>
          <w:rFonts w:cs="Times New Roman"/>
          <w:b/>
          <w:szCs w:val="24"/>
          <w:u w:val="single"/>
        </w:rPr>
      </w:pPr>
      <w:r w:rsidRPr="00C8179D">
        <w:rPr>
          <w:rFonts w:cs="Times New Roman"/>
          <w:b/>
          <w:szCs w:val="24"/>
          <w:u w:val="single"/>
        </w:rPr>
        <w:t>For Civil Cases to Request a Witness: -</w:t>
      </w:r>
    </w:p>
    <w:p w14:paraId="4B5A8A03"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N20 Witness Summons (05.14)</w:t>
      </w:r>
    </w:p>
    <w:p w14:paraId="6B6D63B0" w14:textId="77777777" w:rsidR="00E22A6D" w:rsidRPr="00C8179D" w:rsidRDefault="00E22A6D" w:rsidP="00E22A6D">
      <w:pPr>
        <w:spacing w:line="240" w:lineRule="auto"/>
        <w:rPr>
          <w:rFonts w:cs="Times New Roman"/>
          <w:b/>
          <w:bCs/>
          <w:szCs w:val="24"/>
          <w:u w:val="single"/>
        </w:rPr>
      </w:pPr>
    </w:p>
    <w:p w14:paraId="5E964588" w14:textId="77777777" w:rsidR="00E22A6D" w:rsidRPr="00C8179D" w:rsidRDefault="00E22A6D" w:rsidP="00E22A6D">
      <w:pPr>
        <w:spacing w:line="240" w:lineRule="auto"/>
        <w:rPr>
          <w:rFonts w:cs="Times New Roman"/>
          <w:b/>
          <w:bCs/>
          <w:szCs w:val="24"/>
          <w:u w:val="single"/>
        </w:rPr>
      </w:pPr>
      <w:bookmarkStart w:id="0" w:name="B27"/>
      <w:bookmarkStart w:id="1" w:name="We_Reques_tFull_Disclosure"/>
      <w:r w:rsidRPr="00C8179D">
        <w:rPr>
          <w:rFonts w:cs="Times New Roman"/>
          <w:b/>
          <w:bCs/>
          <w:szCs w:val="24"/>
          <w:u w:val="single"/>
        </w:rPr>
        <w:t>We Request Full Disclosure</w:t>
      </w:r>
    </w:p>
    <w:bookmarkEnd w:id="0"/>
    <w:bookmarkEnd w:id="1"/>
    <w:p w14:paraId="45F65024" w14:textId="77777777" w:rsidR="00E22A6D" w:rsidRPr="00C8179D" w:rsidRDefault="00E22A6D" w:rsidP="00E22A6D">
      <w:pPr>
        <w:numPr>
          <w:ilvl w:val="0"/>
          <w:numId w:val="4"/>
        </w:numPr>
        <w:spacing w:line="240" w:lineRule="auto"/>
        <w:contextualSpacing/>
        <w:rPr>
          <w:rFonts w:cs="Times New Roman"/>
          <w:szCs w:val="24"/>
        </w:rPr>
      </w:pPr>
      <w:r w:rsidRPr="00C8179D">
        <w:rPr>
          <w:rFonts w:cs="Times New Roman"/>
          <w:szCs w:val="24"/>
          <w:u w:val="single"/>
        </w:rPr>
        <w:t>We Request Full Disclosure of The Contents Contained</w:t>
      </w:r>
      <w:r w:rsidRPr="00C8179D">
        <w:rPr>
          <w:rFonts w:cs="Times New Roman"/>
          <w:b/>
          <w:bCs/>
          <w:szCs w:val="24"/>
          <w:u w:val="single"/>
        </w:rPr>
        <w:t xml:space="preserve"> in MG6:</w:t>
      </w:r>
      <w:r w:rsidRPr="00C8179D">
        <w:rPr>
          <w:rFonts w:cs="Times New Roman"/>
          <w:b/>
          <w:bCs/>
          <w:szCs w:val="24"/>
        </w:rPr>
        <w:t xml:space="preserve"> </w:t>
      </w:r>
      <w:r w:rsidRPr="00C8179D">
        <w:rPr>
          <w:rFonts w:cs="Times New Roman"/>
          <w:szCs w:val="24"/>
        </w:rPr>
        <w:t>Case File Evidence/Information.</w:t>
      </w:r>
    </w:p>
    <w:p w14:paraId="156D57D6" w14:textId="77777777" w:rsidR="00E22A6D" w:rsidRPr="00C8179D" w:rsidRDefault="00E22A6D" w:rsidP="00E22A6D">
      <w:pPr>
        <w:numPr>
          <w:ilvl w:val="0"/>
          <w:numId w:val="4"/>
        </w:numPr>
        <w:spacing w:line="240" w:lineRule="auto"/>
        <w:contextualSpacing/>
        <w:rPr>
          <w:rFonts w:cs="Times New Roman"/>
          <w:szCs w:val="24"/>
        </w:rPr>
      </w:pPr>
      <w:r w:rsidRPr="00C8179D">
        <w:rPr>
          <w:rFonts w:cs="Times New Roman"/>
          <w:szCs w:val="24"/>
          <w:u w:val="single"/>
        </w:rPr>
        <w:t xml:space="preserve">We Request Full Disclosure of The Contents Contained </w:t>
      </w:r>
      <w:r w:rsidRPr="00C8179D">
        <w:rPr>
          <w:rFonts w:cs="Times New Roman"/>
          <w:b/>
          <w:bCs/>
          <w:szCs w:val="24"/>
          <w:u w:val="single"/>
        </w:rPr>
        <w:t>in MG6B:</w:t>
      </w:r>
      <w:r w:rsidRPr="00C8179D">
        <w:rPr>
          <w:rFonts w:cs="Times New Roman"/>
          <w:b/>
          <w:bCs/>
          <w:szCs w:val="24"/>
        </w:rPr>
        <w:t xml:space="preserve"> </w:t>
      </w:r>
      <w:r w:rsidRPr="00C8179D">
        <w:rPr>
          <w:rFonts w:cs="Times New Roman"/>
          <w:szCs w:val="24"/>
        </w:rPr>
        <w:t>Police Officer/Staff Misconduct Records</w:t>
      </w:r>
    </w:p>
    <w:p w14:paraId="1ECF6FA8" w14:textId="77777777" w:rsidR="00E22A6D" w:rsidRPr="00C8179D" w:rsidRDefault="00E22A6D" w:rsidP="00E22A6D">
      <w:pPr>
        <w:numPr>
          <w:ilvl w:val="0"/>
          <w:numId w:val="4"/>
        </w:numPr>
        <w:spacing w:line="240" w:lineRule="auto"/>
        <w:contextualSpacing/>
        <w:rPr>
          <w:rFonts w:cs="Times New Roman"/>
          <w:szCs w:val="24"/>
        </w:rPr>
      </w:pPr>
      <w:r w:rsidRPr="00C8179D">
        <w:rPr>
          <w:rFonts w:cs="Times New Roman"/>
          <w:szCs w:val="24"/>
          <w:u w:val="single"/>
        </w:rPr>
        <w:t xml:space="preserve">We Request Full Disclosure of The Contents Contained </w:t>
      </w:r>
      <w:r w:rsidRPr="00C8179D">
        <w:rPr>
          <w:rFonts w:cs="Times New Roman"/>
          <w:b/>
          <w:bCs/>
          <w:szCs w:val="24"/>
          <w:u w:val="single"/>
        </w:rPr>
        <w:t>in MG6C:</w:t>
      </w:r>
      <w:r w:rsidRPr="00C8179D">
        <w:rPr>
          <w:rFonts w:cs="Times New Roman"/>
          <w:b/>
          <w:bCs/>
          <w:szCs w:val="24"/>
        </w:rPr>
        <w:t xml:space="preserve"> </w:t>
      </w:r>
      <w:r w:rsidRPr="00C8179D">
        <w:rPr>
          <w:rFonts w:cs="Times New Roman"/>
          <w:szCs w:val="24"/>
        </w:rPr>
        <w:t>Disclosure Schedule – Non-Sensitive Unused Material.</w:t>
      </w:r>
    </w:p>
    <w:p w14:paraId="16FB3B61" w14:textId="77777777" w:rsidR="00E22A6D" w:rsidRPr="00C8179D" w:rsidRDefault="00E22A6D" w:rsidP="00E22A6D">
      <w:pPr>
        <w:numPr>
          <w:ilvl w:val="0"/>
          <w:numId w:val="4"/>
        </w:numPr>
        <w:spacing w:line="240" w:lineRule="auto"/>
        <w:contextualSpacing/>
        <w:rPr>
          <w:rFonts w:cs="Times New Roman"/>
          <w:szCs w:val="24"/>
        </w:rPr>
      </w:pPr>
      <w:r w:rsidRPr="00C8179D">
        <w:rPr>
          <w:rFonts w:cs="Times New Roman"/>
          <w:szCs w:val="24"/>
          <w:u w:val="single"/>
        </w:rPr>
        <w:t xml:space="preserve">We Request Full Disclosure of The Contents Contained </w:t>
      </w:r>
      <w:r w:rsidRPr="00C8179D">
        <w:rPr>
          <w:rFonts w:cs="Times New Roman"/>
          <w:b/>
          <w:bCs/>
          <w:szCs w:val="24"/>
          <w:u w:val="single"/>
        </w:rPr>
        <w:t>in MG6D:</w:t>
      </w:r>
      <w:r w:rsidRPr="00C8179D">
        <w:rPr>
          <w:rFonts w:cs="Times New Roman"/>
          <w:b/>
          <w:bCs/>
          <w:szCs w:val="24"/>
        </w:rPr>
        <w:t xml:space="preserve"> </w:t>
      </w:r>
      <w:r w:rsidRPr="00C8179D">
        <w:rPr>
          <w:rFonts w:cs="Times New Roman"/>
          <w:szCs w:val="24"/>
        </w:rPr>
        <w:t>Disclosure Schedule – Sensitive Unused Material.</w:t>
      </w:r>
    </w:p>
    <w:p w14:paraId="3F21A652" w14:textId="77777777" w:rsidR="00E22A6D" w:rsidRPr="00C8179D" w:rsidRDefault="00E22A6D" w:rsidP="00E22A6D">
      <w:pPr>
        <w:numPr>
          <w:ilvl w:val="0"/>
          <w:numId w:val="4"/>
        </w:numPr>
        <w:spacing w:line="240" w:lineRule="auto"/>
        <w:contextualSpacing/>
        <w:rPr>
          <w:rFonts w:cs="Times New Roman"/>
          <w:szCs w:val="24"/>
        </w:rPr>
      </w:pPr>
      <w:r w:rsidRPr="00C8179D">
        <w:rPr>
          <w:rFonts w:cs="Times New Roman"/>
          <w:szCs w:val="24"/>
          <w:u w:val="single"/>
        </w:rPr>
        <w:t xml:space="preserve">We Request Full Disclosure of The Contents Contained </w:t>
      </w:r>
      <w:r w:rsidRPr="00C8179D">
        <w:rPr>
          <w:rFonts w:cs="Times New Roman"/>
          <w:b/>
          <w:bCs/>
          <w:szCs w:val="24"/>
          <w:u w:val="single"/>
        </w:rPr>
        <w:t>in MG6E</w:t>
      </w:r>
      <w:r w:rsidRPr="00C8179D">
        <w:rPr>
          <w:rFonts w:cs="Times New Roman"/>
          <w:b/>
          <w:bCs/>
          <w:szCs w:val="24"/>
        </w:rPr>
        <w:t xml:space="preserve">: </w:t>
      </w:r>
      <w:r w:rsidRPr="00C8179D">
        <w:rPr>
          <w:rFonts w:cs="Times New Roman"/>
          <w:szCs w:val="24"/>
        </w:rPr>
        <w:t>Disclosure Officer’s Reports.</w:t>
      </w:r>
    </w:p>
    <w:p w14:paraId="08F66678" w14:textId="77777777" w:rsidR="00E22A6D" w:rsidRPr="00C8179D" w:rsidRDefault="00E22A6D" w:rsidP="00E22A6D">
      <w:pPr>
        <w:numPr>
          <w:ilvl w:val="0"/>
          <w:numId w:val="4"/>
        </w:numPr>
        <w:spacing w:line="240" w:lineRule="auto"/>
        <w:contextualSpacing/>
        <w:rPr>
          <w:rFonts w:cs="Times New Roman"/>
          <w:b/>
          <w:szCs w:val="24"/>
          <w:u w:val="single"/>
        </w:rPr>
      </w:pPr>
      <w:r w:rsidRPr="00C8179D">
        <w:rPr>
          <w:rFonts w:cs="Times New Roman"/>
          <w:szCs w:val="24"/>
          <w:u w:val="single"/>
        </w:rPr>
        <w:t xml:space="preserve">We Request Full Disclosure of </w:t>
      </w:r>
      <w:r w:rsidRPr="00C8179D">
        <w:rPr>
          <w:rFonts w:cs="Times New Roman"/>
          <w:b/>
          <w:szCs w:val="24"/>
          <w:u w:val="single"/>
        </w:rPr>
        <w:t xml:space="preserve">All </w:t>
      </w:r>
      <w:r w:rsidRPr="00C8179D">
        <w:rPr>
          <w:rFonts w:cs="Times New Roman"/>
          <w:b/>
          <w:bCs/>
          <w:szCs w:val="24"/>
          <w:u w:val="single"/>
        </w:rPr>
        <w:t>Cads</w:t>
      </w:r>
      <w:r w:rsidRPr="00C8179D">
        <w:rPr>
          <w:rFonts w:cs="Times New Roman"/>
          <w:b/>
          <w:szCs w:val="24"/>
          <w:u w:val="single"/>
        </w:rPr>
        <w:t xml:space="preserve"> and Any Missing </w:t>
      </w:r>
      <w:r w:rsidRPr="00C8179D">
        <w:rPr>
          <w:rFonts w:cs="Times New Roman"/>
          <w:b/>
          <w:bCs/>
          <w:szCs w:val="24"/>
          <w:u w:val="single"/>
        </w:rPr>
        <w:t>Cads</w:t>
      </w:r>
      <w:r w:rsidRPr="00C8179D">
        <w:rPr>
          <w:rFonts w:cs="Times New Roman"/>
          <w:b/>
          <w:szCs w:val="24"/>
          <w:u w:val="single"/>
        </w:rPr>
        <w:t>, In an Unedited Format:</w:t>
      </w:r>
      <w:r w:rsidRPr="00C8179D">
        <w:rPr>
          <w:rFonts w:cs="Times New Roman"/>
          <w:b/>
          <w:szCs w:val="24"/>
        </w:rPr>
        <w:t xml:space="preserve"> </w:t>
      </w:r>
      <w:r w:rsidRPr="00C8179D">
        <w:rPr>
          <w:rFonts w:cs="Times New Roman"/>
          <w:szCs w:val="24"/>
        </w:rPr>
        <w:t xml:space="preserve">The Appellant Requests Copies from The Local Council Authority Environmental Teams Under the Environmental Act </w:t>
      </w:r>
      <w:r w:rsidRPr="00C8179D">
        <w:rPr>
          <w:rFonts w:cs="Times New Roman"/>
          <w:b/>
          <w:bCs/>
          <w:szCs w:val="24"/>
        </w:rPr>
        <w:t>1990</w:t>
      </w:r>
      <w:r w:rsidRPr="00C8179D">
        <w:rPr>
          <w:rFonts w:cs="Times New Roman"/>
          <w:szCs w:val="24"/>
        </w:rPr>
        <w:t xml:space="preserve"> This Is to Disclose Any CD Relating to A Section 80 Abatement Notice of Noise Nuisance from Amplified Music, Sighted Within the Antisocial Behaviour Order (ASBO) Application in Pursuit of The Respondent.</w:t>
      </w:r>
    </w:p>
    <w:p w14:paraId="6FC5B26D" w14:textId="77777777" w:rsidR="00E22A6D" w:rsidRPr="00C8179D" w:rsidRDefault="00E22A6D" w:rsidP="00E22A6D">
      <w:pPr>
        <w:numPr>
          <w:ilvl w:val="0"/>
          <w:numId w:val="4"/>
        </w:numPr>
        <w:spacing w:line="240" w:lineRule="auto"/>
        <w:contextualSpacing/>
        <w:rPr>
          <w:rFonts w:cs="Times New Roman"/>
          <w:b/>
          <w:szCs w:val="24"/>
          <w:u w:val="single"/>
        </w:rPr>
      </w:pPr>
      <w:r w:rsidRPr="00C8179D">
        <w:rPr>
          <w:rFonts w:cs="Times New Roman"/>
          <w:szCs w:val="24"/>
          <w:u w:val="single"/>
        </w:rPr>
        <w:t xml:space="preserve">In Regard to </w:t>
      </w:r>
      <w:r w:rsidRPr="00C8179D">
        <w:rPr>
          <w:rFonts w:cs="Times New Roman"/>
          <w:b/>
          <w:bCs/>
          <w:szCs w:val="24"/>
          <w:u w:val="single"/>
        </w:rPr>
        <w:t>MG9</w:t>
      </w:r>
      <w:r w:rsidRPr="00C8179D">
        <w:rPr>
          <w:rFonts w:cs="Times New Roman"/>
          <w:b/>
          <w:bCs/>
          <w:szCs w:val="24"/>
        </w:rPr>
        <w:t xml:space="preserve">: </w:t>
      </w:r>
      <w:r w:rsidRPr="00C8179D">
        <w:rPr>
          <w:rFonts w:cs="Times New Roman"/>
          <w:szCs w:val="24"/>
        </w:rPr>
        <w:t>We Request the Following Witness to Attended Court</w:t>
      </w:r>
    </w:p>
    <w:p w14:paraId="0E5AFF94" w14:textId="77777777" w:rsidR="00E22A6D" w:rsidRPr="00C8179D" w:rsidRDefault="00E22A6D" w:rsidP="00E22A6D">
      <w:pPr>
        <w:numPr>
          <w:ilvl w:val="0"/>
          <w:numId w:val="2"/>
        </w:numPr>
        <w:spacing w:line="240" w:lineRule="auto"/>
        <w:rPr>
          <w:rFonts w:cs="Times New Roman"/>
          <w:szCs w:val="24"/>
        </w:rPr>
      </w:pPr>
    </w:p>
    <w:p w14:paraId="540B8D88" w14:textId="77777777" w:rsidR="00E22A6D" w:rsidRPr="00C8179D" w:rsidRDefault="00E22A6D" w:rsidP="00E22A6D">
      <w:pPr>
        <w:numPr>
          <w:ilvl w:val="0"/>
          <w:numId w:val="2"/>
        </w:numPr>
        <w:spacing w:line="240" w:lineRule="auto"/>
        <w:rPr>
          <w:rFonts w:cs="Times New Roman"/>
          <w:b/>
          <w:bCs/>
          <w:szCs w:val="24"/>
          <w:u w:val="single"/>
        </w:rPr>
      </w:pPr>
      <w:r w:rsidRPr="00C8179D">
        <w:rPr>
          <w:rFonts w:cs="Times New Roman"/>
          <w:b/>
          <w:bCs/>
          <w:szCs w:val="24"/>
          <w:u w:val="single"/>
        </w:rPr>
        <w:t>The applicant Needs a Solicitor to help with:</w:t>
      </w:r>
    </w:p>
    <w:p w14:paraId="5A418028" w14:textId="77777777" w:rsidR="00E22A6D" w:rsidRPr="00C8179D" w:rsidRDefault="00E22A6D" w:rsidP="00E22A6D">
      <w:pPr>
        <w:numPr>
          <w:ilvl w:val="0"/>
          <w:numId w:val="3"/>
        </w:numPr>
        <w:spacing w:line="240" w:lineRule="auto"/>
        <w:contextualSpacing/>
        <w:rPr>
          <w:rFonts w:cs="Times New Roman"/>
          <w:szCs w:val="24"/>
        </w:rPr>
      </w:pPr>
      <w:r w:rsidRPr="00C8179D">
        <w:rPr>
          <w:rFonts w:cs="Times New Roman"/>
          <w:szCs w:val="24"/>
        </w:rPr>
        <w:t>Help?</w:t>
      </w:r>
    </w:p>
    <w:p w14:paraId="1DDE7200" w14:textId="77777777" w:rsidR="00E22A6D" w:rsidRPr="00C8179D" w:rsidRDefault="00E22A6D" w:rsidP="00E22A6D">
      <w:pPr>
        <w:spacing w:line="240" w:lineRule="auto"/>
        <w:ind w:left="720"/>
        <w:contextualSpacing/>
        <w:rPr>
          <w:rFonts w:cs="Times New Roman"/>
          <w:szCs w:val="24"/>
        </w:rPr>
      </w:pPr>
    </w:p>
    <w:p w14:paraId="79C819F3" w14:textId="77777777" w:rsidR="00E22A6D" w:rsidRPr="00C8179D" w:rsidRDefault="00E22A6D" w:rsidP="00E22A6D">
      <w:pPr>
        <w:spacing w:line="240" w:lineRule="auto"/>
        <w:rPr>
          <w:rFonts w:cs="Times New Roman"/>
          <w:szCs w:val="24"/>
        </w:rPr>
      </w:pPr>
      <w:r w:rsidRPr="00C8179D">
        <w:rPr>
          <w:rFonts w:cs="Times New Roman"/>
          <w:b/>
          <w:bCs/>
          <w:szCs w:val="24"/>
          <w:u w:val="single"/>
        </w:rPr>
        <w:t>In regard to MG10:</w:t>
      </w:r>
    </w:p>
    <w:p w14:paraId="0C988913"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Witness non-availability the applicant requests full disclosure.</w:t>
      </w:r>
    </w:p>
    <w:p w14:paraId="52CF52E0"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 xml:space="preserve">We request full disclosure of the police PNB books to all officers sited in events contained in the incidents within the Antisocial Behaviour Order (ASBO) application </w:t>
      </w:r>
      <w:r w:rsidRPr="00C8179D">
        <w:rPr>
          <w:rFonts w:cs="Times New Roman"/>
          <w:szCs w:val="24"/>
        </w:rPr>
        <w:lastRenderedPageBreak/>
        <w:t>inclusive of all officers who attended Crown Road and other sited CFS location’s addresses.</w:t>
      </w:r>
    </w:p>
    <w:p w14:paraId="76AB4552" w14:textId="77777777" w:rsidR="00E22A6D" w:rsidRPr="00C8179D" w:rsidRDefault="00E22A6D" w:rsidP="00E22A6D">
      <w:pPr>
        <w:spacing w:line="240" w:lineRule="auto"/>
        <w:rPr>
          <w:rFonts w:cs="Times New Roman"/>
          <w:b/>
          <w:szCs w:val="24"/>
          <w:u w:val="single"/>
        </w:rPr>
      </w:pPr>
    </w:p>
    <w:p w14:paraId="238F54D9" w14:textId="77777777" w:rsidR="00E22A6D" w:rsidRPr="00C8179D" w:rsidRDefault="00E22A6D" w:rsidP="00E22A6D">
      <w:pPr>
        <w:spacing w:line="240" w:lineRule="auto"/>
        <w:rPr>
          <w:rFonts w:cs="Times New Roman"/>
          <w:b/>
          <w:szCs w:val="24"/>
          <w:u w:val="single"/>
        </w:rPr>
      </w:pPr>
      <w:r w:rsidRPr="00C8179D">
        <w:rPr>
          <w:rFonts w:cs="Times New Roman"/>
          <w:b/>
          <w:szCs w:val="24"/>
          <w:u w:val="single"/>
        </w:rPr>
        <w:t>The Disclosure Process: -</w:t>
      </w:r>
    </w:p>
    <w:p w14:paraId="4CB6DEA0"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For the purposes of disclosure, “Document” means anything on which offices record any description of information.</w:t>
      </w:r>
    </w:p>
    <w:p w14:paraId="1E877924"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This includes written material as well as photographs, plans, drawings, and video and sound recordings.</w:t>
      </w:r>
    </w:p>
    <w:p w14:paraId="4E3F2BD3"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Importantly, it also includes any electronic records such as e-mails.</w:t>
      </w:r>
    </w:p>
    <w:p w14:paraId="68811E02"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 xml:space="preserve">The disclosure process is a statutory duty under the Criminal Procedure and Investigations Act </w:t>
      </w:r>
      <w:r w:rsidRPr="00C8179D">
        <w:rPr>
          <w:rFonts w:cs="Times New Roman"/>
          <w:b/>
          <w:bCs/>
          <w:szCs w:val="24"/>
        </w:rPr>
        <w:t>1996</w:t>
      </w:r>
      <w:r w:rsidRPr="00C8179D">
        <w:rPr>
          <w:rFonts w:cs="Times New Roman"/>
          <w:szCs w:val="24"/>
        </w:rPr>
        <w:t xml:space="preserve"> including Codes of Practice (CPIA).</w:t>
      </w:r>
    </w:p>
    <w:p w14:paraId="3C692332"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The general rule in English litigation is that the parties should have access to all relevant documents, including those of their adversary.</w:t>
      </w:r>
    </w:p>
    <w:p w14:paraId="2878014B" w14:textId="77777777" w:rsidR="00E22A6D" w:rsidRPr="00C8179D" w:rsidRDefault="00E22A6D" w:rsidP="00E22A6D">
      <w:pPr>
        <w:numPr>
          <w:ilvl w:val="0"/>
          <w:numId w:val="1"/>
        </w:numPr>
        <w:spacing w:line="240" w:lineRule="auto"/>
        <w:contextualSpacing/>
        <w:rPr>
          <w:rFonts w:cs="Times New Roman"/>
          <w:szCs w:val="24"/>
        </w:rPr>
      </w:pPr>
      <w:r w:rsidRPr="00C8179D">
        <w:rPr>
          <w:rFonts w:cs="Times New Roman"/>
          <w:szCs w:val="24"/>
        </w:rPr>
        <w:t>This “cards on the table” approach the Government has enshrined in the Civil Procedure Rules that relate to disclosure.</w:t>
      </w:r>
    </w:p>
    <w:p w14:paraId="4DB2EFDF" w14:textId="77777777" w:rsidR="00E22A6D" w:rsidRPr="00C8179D" w:rsidRDefault="00E22A6D" w:rsidP="00E22A6D">
      <w:pPr>
        <w:spacing w:line="240" w:lineRule="auto"/>
        <w:contextualSpacing/>
        <w:rPr>
          <w:rFonts w:cs="Times New Roman"/>
          <w:szCs w:val="24"/>
        </w:rPr>
      </w:pPr>
    </w:p>
    <w:p w14:paraId="3C7D6A60"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There is also a Common Law duty on the prosecutor to disclose material before the duty arises under the Act, where it is significant, e.g., a victim’s previous convictions or information that might affect a bail decision.</w:t>
      </w:r>
    </w:p>
    <w:p w14:paraId="3266BE1E"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There is also a duty on the police to provide the CPS with information that may mitigate the seriousness of an offence.</w:t>
      </w:r>
    </w:p>
    <w:p w14:paraId="2A9850A7"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investigator must inform the prosecutor as early as possible whether any material weakens the case against the accused.</w:t>
      </w:r>
    </w:p>
    <w:p w14:paraId="305AE2A6"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A party must disclose documents that are, or were in the past, in its control.</w:t>
      </w:r>
    </w:p>
    <w:p w14:paraId="29B5B4D3"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This means that in addition to having to disclose any documents that are in the actual physical possession of a party, a party must also disclose documents that they have lost or have disposed of prior to litigation.</w:t>
      </w:r>
    </w:p>
    <w:p w14:paraId="3AE6D72C"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Officials must describe any documents and provide an explanation giving the circumstances in which they lost or disposed of the document.</w:t>
      </w:r>
    </w:p>
    <w:p w14:paraId="44D988A1"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In practical terms, a reasonable search will often involve the retrieval of any relevant files held in a central filing system, by individual staff or from archives or storage, the retrieval of any relevant electronic records and the retrieval of diaries if they are likely to be relevant to any of the issues.</w:t>
      </w:r>
    </w:p>
    <w:p w14:paraId="685B5390"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extent of the search which officers must make will depend on the circumstances of the case and has to be proportionate to the value of the claim.</w:t>
      </w:r>
    </w:p>
    <w:p w14:paraId="12A1BBAB" w14:textId="77777777" w:rsidR="00E22A6D" w:rsidRPr="00E22A6D" w:rsidRDefault="00E22A6D" w:rsidP="00E22A6D">
      <w:pPr>
        <w:spacing w:line="240" w:lineRule="auto"/>
        <w:ind w:left="360"/>
        <w:rPr>
          <w:rFonts w:cs="Times New Roman"/>
          <w:b/>
          <w:szCs w:val="24"/>
        </w:rPr>
      </w:pPr>
    </w:p>
    <w:p w14:paraId="61A9485D" w14:textId="77777777" w:rsidR="00E22A6D" w:rsidRPr="00E22A6D" w:rsidRDefault="00E22A6D" w:rsidP="00E22A6D">
      <w:pPr>
        <w:spacing w:line="240" w:lineRule="auto"/>
        <w:rPr>
          <w:rFonts w:cs="Times New Roman"/>
          <w:b/>
          <w:szCs w:val="24"/>
          <w:u w:val="single"/>
        </w:rPr>
      </w:pPr>
      <w:r w:rsidRPr="00E22A6D">
        <w:rPr>
          <w:rFonts w:cs="Times New Roman"/>
          <w:b/>
          <w:szCs w:val="24"/>
          <w:u w:val="single"/>
        </w:rPr>
        <w:t>When Does the Duty to Disclosure Arise?</w:t>
      </w:r>
    </w:p>
    <w:p w14:paraId="364A0F4C"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Each party is to share the relevant disclosure by preparing a list of the documents they are disclosing and serve it on the opposing party.</w:t>
      </w:r>
    </w:p>
    <w:p w14:paraId="5239A595"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list of documents must be in a prescribed form and will include the disclosure statement (see below).</w:t>
      </w:r>
    </w:p>
    <w:p w14:paraId="08923035" w14:textId="77777777" w:rsidR="00E22A6D" w:rsidRPr="00E22A6D" w:rsidRDefault="00E22A6D" w:rsidP="00E22A6D">
      <w:pPr>
        <w:numPr>
          <w:ilvl w:val="0"/>
          <w:numId w:val="2"/>
        </w:numPr>
        <w:spacing w:line="240" w:lineRule="auto"/>
        <w:rPr>
          <w:rFonts w:cs="Times New Roman"/>
          <w:szCs w:val="24"/>
        </w:rPr>
      </w:pPr>
    </w:p>
    <w:p w14:paraId="6B500405" w14:textId="77777777" w:rsidR="00E22A6D" w:rsidRPr="00E22A6D" w:rsidRDefault="00E22A6D" w:rsidP="00E22A6D">
      <w:pPr>
        <w:numPr>
          <w:ilvl w:val="0"/>
          <w:numId w:val="2"/>
        </w:numPr>
        <w:spacing w:line="240" w:lineRule="auto"/>
        <w:rPr>
          <w:rFonts w:cs="Times New Roman"/>
          <w:b/>
          <w:bCs/>
          <w:szCs w:val="24"/>
          <w:u w:val="single"/>
        </w:rPr>
      </w:pPr>
      <w:r w:rsidRPr="00E22A6D">
        <w:rPr>
          <w:rFonts w:cs="Times New Roman"/>
          <w:b/>
          <w:bCs/>
          <w:szCs w:val="24"/>
          <w:u w:val="single"/>
        </w:rPr>
        <w:t>The List Is in Three Parts:</w:t>
      </w:r>
    </w:p>
    <w:p w14:paraId="77B71871" w14:textId="77777777" w:rsidR="00E22A6D" w:rsidRPr="00E22A6D" w:rsidRDefault="00E22A6D" w:rsidP="00E22A6D">
      <w:pPr>
        <w:numPr>
          <w:ilvl w:val="0"/>
          <w:numId w:val="7"/>
        </w:numPr>
        <w:spacing w:line="240" w:lineRule="auto"/>
        <w:contextualSpacing/>
        <w:rPr>
          <w:rFonts w:cs="Times New Roman"/>
          <w:szCs w:val="24"/>
        </w:rPr>
      </w:pPr>
      <w:r w:rsidRPr="00E22A6D">
        <w:rPr>
          <w:rFonts w:cs="Times New Roman"/>
          <w:szCs w:val="24"/>
        </w:rPr>
        <w:t>“Documents presently in the disclosing party’s control which that party does not object to being inspected.”</w:t>
      </w:r>
    </w:p>
    <w:p w14:paraId="4631A528" w14:textId="77777777" w:rsidR="00E22A6D" w:rsidRPr="00E22A6D" w:rsidRDefault="00E22A6D" w:rsidP="00E22A6D">
      <w:pPr>
        <w:numPr>
          <w:ilvl w:val="0"/>
          <w:numId w:val="7"/>
        </w:numPr>
        <w:spacing w:line="240" w:lineRule="auto"/>
        <w:contextualSpacing/>
        <w:rPr>
          <w:rFonts w:cs="Times New Roman"/>
          <w:szCs w:val="24"/>
        </w:rPr>
      </w:pPr>
      <w:r w:rsidRPr="00E22A6D">
        <w:rPr>
          <w:rFonts w:cs="Times New Roman"/>
          <w:szCs w:val="24"/>
        </w:rPr>
        <w:t>“Documents presently in the disclosing party’s control which that party objects to being inspected.”</w:t>
      </w:r>
    </w:p>
    <w:p w14:paraId="7999BDFA" w14:textId="77777777" w:rsidR="00E22A6D" w:rsidRPr="00E22A6D" w:rsidRDefault="00E22A6D" w:rsidP="00E22A6D">
      <w:pPr>
        <w:numPr>
          <w:ilvl w:val="0"/>
          <w:numId w:val="7"/>
        </w:numPr>
        <w:spacing w:line="240" w:lineRule="auto"/>
        <w:contextualSpacing/>
        <w:rPr>
          <w:rFonts w:cs="Times New Roman"/>
          <w:b/>
          <w:szCs w:val="24"/>
        </w:rPr>
      </w:pPr>
      <w:r w:rsidRPr="00E22A6D">
        <w:rPr>
          <w:rFonts w:cs="Times New Roman"/>
          <w:szCs w:val="24"/>
        </w:rPr>
        <w:t>“Documents that have been in the disclosing party’s control but are no longer the list will give each document a reference number, will specify its date and will give a concise description.”</w:t>
      </w:r>
    </w:p>
    <w:p w14:paraId="1A1A26D8" w14:textId="77777777" w:rsidR="00E22A6D" w:rsidRPr="00E22A6D" w:rsidRDefault="00E22A6D" w:rsidP="00E22A6D">
      <w:pPr>
        <w:numPr>
          <w:ilvl w:val="0"/>
          <w:numId w:val="1"/>
        </w:numPr>
        <w:spacing w:line="240" w:lineRule="auto"/>
        <w:contextualSpacing/>
        <w:rPr>
          <w:rFonts w:cs="Times New Roman"/>
          <w:szCs w:val="24"/>
        </w:rPr>
      </w:pPr>
      <w:r w:rsidRPr="00E22A6D">
        <w:rPr>
          <w:rFonts w:cs="Times New Roman"/>
          <w:szCs w:val="24"/>
        </w:rPr>
        <w:lastRenderedPageBreak/>
        <w:t xml:space="preserve">Every piece of information that the prosecuting team have they may not disclose to the defence, but the prosecuting team will always disclose all information to the CPS. </w:t>
      </w:r>
    </w:p>
    <w:p w14:paraId="7850EC3B" w14:textId="77777777" w:rsidR="00E22A6D" w:rsidRPr="00E22A6D" w:rsidRDefault="00E22A6D" w:rsidP="00E22A6D">
      <w:pPr>
        <w:numPr>
          <w:ilvl w:val="0"/>
          <w:numId w:val="1"/>
        </w:numPr>
        <w:spacing w:line="240" w:lineRule="auto"/>
        <w:contextualSpacing/>
        <w:rPr>
          <w:rFonts w:cs="Times New Roman"/>
          <w:szCs w:val="24"/>
        </w:rPr>
      </w:pPr>
      <w:r w:rsidRPr="00E22A6D">
        <w:rPr>
          <w:rFonts w:cs="Times New Roman"/>
          <w:szCs w:val="24"/>
        </w:rPr>
        <w:t>A Prosecutor’s duty is to disclose unused material to the defence and even if this might trigger:</w:t>
      </w:r>
    </w:p>
    <w:p w14:paraId="53838360" w14:textId="77777777" w:rsidR="00E22A6D" w:rsidRPr="00E22A6D" w:rsidRDefault="00E22A6D" w:rsidP="00E22A6D">
      <w:pPr>
        <w:numPr>
          <w:ilvl w:val="0"/>
          <w:numId w:val="5"/>
        </w:numPr>
        <w:spacing w:line="240" w:lineRule="auto"/>
        <w:contextualSpacing/>
        <w:rPr>
          <w:rFonts w:cs="Times New Roman"/>
          <w:b/>
          <w:szCs w:val="24"/>
        </w:rPr>
      </w:pPr>
      <w:r w:rsidRPr="00E22A6D">
        <w:rPr>
          <w:rFonts w:cs="Times New Roman"/>
          <w:szCs w:val="24"/>
        </w:rPr>
        <w:t>A not guilty plea in the magistrates’ court, or: -</w:t>
      </w:r>
    </w:p>
    <w:p w14:paraId="7753E219" w14:textId="77777777" w:rsidR="00E22A6D" w:rsidRPr="00E22A6D" w:rsidRDefault="00E22A6D" w:rsidP="00E22A6D">
      <w:pPr>
        <w:numPr>
          <w:ilvl w:val="0"/>
          <w:numId w:val="1"/>
        </w:numPr>
        <w:spacing w:line="240" w:lineRule="auto"/>
        <w:contextualSpacing/>
        <w:rPr>
          <w:rFonts w:cs="Times New Roman"/>
          <w:szCs w:val="24"/>
        </w:rPr>
      </w:pPr>
      <w:r w:rsidRPr="00E22A6D">
        <w:rPr>
          <w:rFonts w:cs="Times New Roman"/>
          <w:szCs w:val="24"/>
        </w:rPr>
        <w:t xml:space="preserve">A committal, i.e., the service of evidence in an indictable only case sent to the Crown Court under section 51(1) Crime and Disorder Act </w:t>
      </w:r>
      <w:r w:rsidRPr="00E22A6D">
        <w:rPr>
          <w:rFonts w:cs="Times New Roman"/>
          <w:b/>
          <w:bCs/>
          <w:szCs w:val="24"/>
        </w:rPr>
        <w:t xml:space="preserve">1998 </w:t>
      </w:r>
      <w:r w:rsidRPr="00E22A6D">
        <w:rPr>
          <w:rFonts w:cs="Times New Roman"/>
          <w:szCs w:val="24"/>
        </w:rPr>
        <w:t>or on transfer of a case for trial to the Crown Court.</w:t>
      </w:r>
    </w:p>
    <w:p w14:paraId="6815CC52" w14:textId="77777777" w:rsidR="00E22A6D" w:rsidRPr="00E22A6D" w:rsidRDefault="00E22A6D" w:rsidP="00E22A6D">
      <w:pPr>
        <w:numPr>
          <w:ilvl w:val="0"/>
          <w:numId w:val="6"/>
        </w:numPr>
        <w:spacing w:line="240" w:lineRule="auto"/>
        <w:contextualSpacing/>
        <w:rPr>
          <w:rFonts w:cs="Times New Roman"/>
          <w:szCs w:val="24"/>
        </w:rPr>
      </w:pPr>
      <w:r w:rsidRPr="00E22A6D">
        <w:rPr>
          <w:rFonts w:cs="Times New Roman"/>
          <w:szCs w:val="24"/>
        </w:rPr>
        <w:t>A person making a false disclosure statement without an honest belief in its truth faces the prospect of contempt of court proceedings.</w:t>
      </w:r>
    </w:p>
    <w:p w14:paraId="274C4DB7" w14:textId="77777777" w:rsidR="00E22A6D" w:rsidRPr="00E22A6D" w:rsidRDefault="00E22A6D" w:rsidP="00E22A6D">
      <w:pPr>
        <w:numPr>
          <w:ilvl w:val="0"/>
          <w:numId w:val="8"/>
        </w:numPr>
        <w:spacing w:line="240" w:lineRule="auto"/>
        <w:contextualSpacing/>
        <w:rPr>
          <w:rFonts w:cs="Times New Roman"/>
          <w:szCs w:val="24"/>
        </w:rPr>
      </w:pPr>
      <w:r w:rsidRPr="00E22A6D">
        <w:rPr>
          <w:rFonts w:cs="Times New Roman"/>
          <w:szCs w:val="24"/>
        </w:rPr>
        <w:t>Therefore, it is important that all party’s understand and comply with the duty of disclosure.</w:t>
      </w:r>
    </w:p>
    <w:p w14:paraId="354E3CD9" w14:textId="77777777" w:rsidR="00E22A6D" w:rsidRPr="00E22A6D" w:rsidRDefault="00E22A6D" w:rsidP="00E22A6D">
      <w:pPr>
        <w:numPr>
          <w:ilvl w:val="0"/>
          <w:numId w:val="8"/>
        </w:numPr>
        <w:spacing w:line="240" w:lineRule="auto"/>
        <w:contextualSpacing/>
        <w:rPr>
          <w:rFonts w:cs="Times New Roman"/>
          <w:szCs w:val="24"/>
        </w:rPr>
      </w:pPr>
      <w:r w:rsidRPr="00E22A6D">
        <w:rPr>
          <w:rFonts w:cs="Times New Roman"/>
          <w:szCs w:val="24"/>
        </w:rPr>
        <w:t>The duty of disclosure continues as long as proceedings remain, whether at first instance or on appeal.</w:t>
      </w:r>
    </w:p>
    <w:p w14:paraId="158122BB" w14:textId="77777777" w:rsidR="00E22A6D" w:rsidRPr="00E22A6D" w:rsidRDefault="00E22A6D" w:rsidP="00E22A6D">
      <w:pPr>
        <w:numPr>
          <w:ilvl w:val="0"/>
          <w:numId w:val="8"/>
        </w:numPr>
        <w:spacing w:line="240" w:lineRule="auto"/>
        <w:contextualSpacing/>
        <w:rPr>
          <w:rFonts w:cs="Times New Roman"/>
          <w:szCs w:val="24"/>
        </w:rPr>
      </w:pPr>
      <w:r w:rsidRPr="00E22A6D">
        <w:rPr>
          <w:rFonts w:cs="Times New Roman"/>
          <w:szCs w:val="24"/>
        </w:rPr>
        <w:t>All of the unused material that officers have they must reveal to the prosecutor by way of schedules on forms MG6B, C, D, and E.</w:t>
      </w:r>
    </w:p>
    <w:p w14:paraId="161E27DE" w14:textId="77777777" w:rsidR="00E22A6D" w:rsidRPr="00E22A6D" w:rsidRDefault="00E22A6D" w:rsidP="00E22A6D">
      <w:pPr>
        <w:numPr>
          <w:ilvl w:val="0"/>
          <w:numId w:val="1"/>
        </w:numPr>
        <w:spacing w:line="240" w:lineRule="auto"/>
        <w:contextualSpacing/>
        <w:rPr>
          <w:rFonts w:cs="Times New Roman"/>
          <w:szCs w:val="24"/>
        </w:rPr>
      </w:pPr>
      <w:r w:rsidRPr="00E22A6D">
        <w:rPr>
          <w:rFonts w:cs="Times New Roman"/>
          <w:szCs w:val="24"/>
        </w:rPr>
        <w:t>There is an agreement between the CPS and ACPO that their crime reports and incident log the CPS will always manage to reveal as a matter of routine.</w:t>
      </w:r>
    </w:p>
    <w:p w14:paraId="1DEC3183" w14:textId="77777777" w:rsidR="00E22A6D" w:rsidRPr="00E22A6D" w:rsidRDefault="00E22A6D" w:rsidP="00E22A6D">
      <w:pPr>
        <w:numPr>
          <w:ilvl w:val="0"/>
          <w:numId w:val="1"/>
        </w:numPr>
        <w:spacing w:line="240" w:lineRule="auto"/>
        <w:contextualSpacing/>
        <w:rPr>
          <w:rFonts w:cs="Times New Roman"/>
          <w:szCs w:val="24"/>
        </w:rPr>
      </w:pPr>
      <w:r w:rsidRPr="00E22A6D">
        <w:rPr>
          <w:rFonts w:cs="Times New Roman"/>
          <w:szCs w:val="24"/>
        </w:rPr>
        <w:t>Officers must record information at the time they obtained or seize, as soon as it becomes possible for them to do so, and officers must record that, material in a durable or retrievable form.</w:t>
      </w:r>
    </w:p>
    <w:p w14:paraId="09343B78" w14:textId="77777777" w:rsidR="00E22A6D" w:rsidRPr="00E22A6D" w:rsidRDefault="00E22A6D" w:rsidP="00E22A6D">
      <w:pPr>
        <w:numPr>
          <w:ilvl w:val="0"/>
          <w:numId w:val="1"/>
        </w:numPr>
        <w:spacing w:line="240" w:lineRule="auto"/>
        <w:contextualSpacing/>
        <w:rPr>
          <w:rFonts w:cs="Times New Roman"/>
          <w:szCs w:val="24"/>
        </w:rPr>
      </w:pPr>
      <w:r w:rsidRPr="00E22A6D">
        <w:rPr>
          <w:rFonts w:cs="Times New Roman"/>
          <w:szCs w:val="24"/>
        </w:rPr>
        <w:t>If it is not practicable to retain the original record, e.g., because it forms part of a larger record which Government officials are to destroy, they must transfer the information accurately to a durable and easily retrievable form. Photocopies are acceptable.</w:t>
      </w:r>
    </w:p>
    <w:p w14:paraId="33DA2C02" w14:textId="77777777" w:rsidR="00E22A6D" w:rsidRPr="00E22A6D" w:rsidRDefault="00E22A6D" w:rsidP="00E22A6D">
      <w:pPr>
        <w:numPr>
          <w:ilvl w:val="0"/>
          <w:numId w:val="1"/>
        </w:numPr>
        <w:spacing w:line="240" w:lineRule="auto"/>
        <w:contextualSpacing/>
        <w:rPr>
          <w:rFonts w:cs="Times New Roman"/>
          <w:szCs w:val="24"/>
        </w:rPr>
      </w:pPr>
      <w:r w:rsidRPr="00E22A6D">
        <w:rPr>
          <w:rFonts w:cs="Times New Roman"/>
          <w:szCs w:val="24"/>
        </w:rPr>
        <w:t>Officers must record details of all the relevant phone calls concerning a case.</w:t>
      </w:r>
    </w:p>
    <w:p w14:paraId="53D71228" w14:textId="77777777" w:rsidR="00E22A6D" w:rsidRPr="00E22A6D" w:rsidRDefault="00E22A6D" w:rsidP="00E22A6D">
      <w:pPr>
        <w:numPr>
          <w:ilvl w:val="0"/>
          <w:numId w:val="2"/>
        </w:numPr>
        <w:spacing w:line="240" w:lineRule="auto"/>
        <w:rPr>
          <w:rFonts w:cs="Times New Roman"/>
          <w:b/>
          <w:szCs w:val="24"/>
        </w:rPr>
      </w:pPr>
    </w:p>
    <w:p w14:paraId="7CE062AB" w14:textId="77777777" w:rsidR="00E22A6D" w:rsidRPr="00E22A6D" w:rsidRDefault="00E22A6D" w:rsidP="00E22A6D">
      <w:pPr>
        <w:spacing w:line="240" w:lineRule="auto"/>
        <w:rPr>
          <w:rFonts w:cs="Times New Roman"/>
          <w:b/>
          <w:szCs w:val="24"/>
          <w:u w:val="single"/>
        </w:rPr>
      </w:pPr>
      <w:r w:rsidRPr="00E22A6D">
        <w:rPr>
          <w:rFonts w:cs="Times New Roman"/>
          <w:b/>
          <w:szCs w:val="24"/>
          <w:u w:val="single"/>
        </w:rPr>
        <w:t>Continuing Duty: -</w:t>
      </w:r>
    </w:p>
    <w:p w14:paraId="473627AB"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duty of disclosure continues for all parties involved until the Judge concluded the Court Proceedings.</w:t>
      </w:r>
    </w:p>
    <w:p w14:paraId="039C942E"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If after serving its list a party becomes aware of further documents that ever party should have disclosed, it must notify the opposing party by preparing and serving a supplemental list of those documents.</w:t>
      </w:r>
    </w:p>
    <w:p w14:paraId="28ED6002" w14:textId="77777777" w:rsidR="00E22A6D" w:rsidRPr="00E22A6D" w:rsidRDefault="00E22A6D" w:rsidP="00E22A6D">
      <w:pPr>
        <w:spacing w:line="240" w:lineRule="auto"/>
        <w:rPr>
          <w:rFonts w:cs="Times New Roman"/>
          <w:b/>
          <w:szCs w:val="24"/>
        </w:rPr>
      </w:pPr>
    </w:p>
    <w:p w14:paraId="35890884" w14:textId="77777777" w:rsidR="00E22A6D" w:rsidRPr="00E22A6D" w:rsidRDefault="00E22A6D" w:rsidP="00E22A6D">
      <w:pPr>
        <w:spacing w:line="240" w:lineRule="auto"/>
        <w:rPr>
          <w:rFonts w:cs="Times New Roman"/>
          <w:b/>
          <w:szCs w:val="24"/>
          <w:u w:val="single"/>
        </w:rPr>
      </w:pPr>
      <w:r w:rsidRPr="00E22A6D">
        <w:rPr>
          <w:rFonts w:cs="Times New Roman"/>
          <w:b/>
          <w:szCs w:val="24"/>
          <w:u w:val="single"/>
        </w:rPr>
        <w:t>Disclosure Forms: -</w:t>
      </w:r>
    </w:p>
    <w:p w14:paraId="651876FC"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There are four distinct types of disclosure forms as follows: -</w:t>
      </w:r>
    </w:p>
    <w:p w14:paraId="10481AC5" w14:textId="77777777" w:rsidR="00E22A6D" w:rsidRDefault="00E22A6D"/>
    <w:p w14:paraId="477C7726" w14:textId="77777777" w:rsidR="00E22A6D" w:rsidRPr="00E22A6D" w:rsidRDefault="00E22A6D" w:rsidP="00E22A6D">
      <w:pPr>
        <w:numPr>
          <w:ilvl w:val="0"/>
          <w:numId w:val="2"/>
        </w:numPr>
        <w:spacing w:line="240" w:lineRule="auto"/>
        <w:rPr>
          <w:rFonts w:cs="Times New Roman"/>
          <w:szCs w:val="24"/>
        </w:rPr>
      </w:pPr>
      <w:r w:rsidRPr="00E22A6D">
        <w:rPr>
          <w:rFonts w:cs="Times New Roman"/>
          <w:b/>
          <w:bCs/>
          <w:szCs w:val="24"/>
          <w:u w:val="single"/>
        </w:rPr>
        <w:t>MG6B –</w:t>
      </w:r>
    </w:p>
    <w:p w14:paraId="0CF3CAFE"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This gives details of the discipline record and convictions (if any) of any police officer/member of police staff that participates in the case.</w:t>
      </w:r>
    </w:p>
    <w:p w14:paraId="7FBF321C"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It also includes Penalty Notices for disorder.</w:t>
      </w:r>
    </w:p>
    <w:p w14:paraId="64F25315"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 xml:space="preserve">If no officer/member of police staff has a disciplinary consideration (or conviction) there is no need to put the form on the file, an entry on the </w:t>
      </w:r>
      <w:r w:rsidRPr="00E22A6D">
        <w:rPr>
          <w:rFonts w:cs="Times New Roman"/>
          <w:b/>
          <w:bCs/>
          <w:szCs w:val="24"/>
        </w:rPr>
        <w:t>MG6</w:t>
      </w:r>
      <w:r w:rsidRPr="00E22A6D">
        <w:rPr>
          <w:rFonts w:cs="Times New Roman"/>
          <w:szCs w:val="24"/>
        </w:rPr>
        <w:t xml:space="preserve"> to this effect will suffice.</w:t>
      </w:r>
    </w:p>
    <w:p w14:paraId="3F6A30A9"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“This form can also be used to declare the convictions/disciplinary matters of employees of other investigative agencies on behalf of whom the CPS prosecutes e.g., UK Border Agency.”</w:t>
      </w:r>
    </w:p>
    <w:p w14:paraId="67D989AD" w14:textId="77777777" w:rsidR="00E22A6D" w:rsidRPr="00E22A6D" w:rsidRDefault="00E22A6D" w:rsidP="00E22A6D">
      <w:pPr>
        <w:spacing w:line="240" w:lineRule="auto"/>
        <w:ind w:left="360"/>
        <w:rPr>
          <w:rFonts w:cs="Times New Roman"/>
          <w:szCs w:val="24"/>
        </w:rPr>
      </w:pPr>
    </w:p>
    <w:p w14:paraId="1F839A3A" w14:textId="77777777" w:rsidR="00E22A6D" w:rsidRPr="00E22A6D" w:rsidRDefault="00E22A6D" w:rsidP="00E22A6D">
      <w:pPr>
        <w:spacing w:line="240" w:lineRule="auto"/>
        <w:rPr>
          <w:rFonts w:cs="Times New Roman"/>
          <w:szCs w:val="24"/>
          <w:u w:val="single"/>
        </w:rPr>
      </w:pPr>
      <w:r w:rsidRPr="00E22A6D">
        <w:rPr>
          <w:rFonts w:cs="Times New Roman"/>
          <w:b/>
          <w:bCs/>
          <w:szCs w:val="24"/>
          <w:u w:val="single"/>
        </w:rPr>
        <w:t>MG6C –</w:t>
      </w:r>
    </w:p>
    <w:p w14:paraId="16C05786"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prosecution will disclose the schedule of relevant non-sensitive material to the defence and any material described in the schedule is the afterwards disclosed to the defence by the instruction from the CPS.</w:t>
      </w:r>
    </w:p>
    <w:p w14:paraId="6BEA68D9"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lastRenderedPageBreak/>
        <w:t>Material that the prosecuting team must list on the schedule includes all relevant unused non-sensitive material recorded, retained, or generated during the course of an investigation.</w:t>
      </w:r>
    </w:p>
    <w:p w14:paraId="1AC53D60"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exception to this is material seized during the course of a major investigation which officers have not examined due to its lack of immediate and apparent relevance to the investigation.</w:t>
      </w:r>
    </w:p>
    <w:p w14:paraId="1BD05F1F"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 xml:space="preserve">This falls outside the CPIA and is not ‘unused material’ but the police or council must record its existence on the form </w:t>
      </w:r>
      <w:r w:rsidRPr="00E22A6D">
        <w:rPr>
          <w:rFonts w:cs="Times New Roman"/>
          <w:b/>
          <w:bCs/>
          <w:szCs w:val="24"/>
        </w:rPr>
        <w:t>MG11</w:t>
      </w:r>
      <w:r w:rsidRPr="00E22A6D">
        <w:rPr>
          <w:rFonts w:cs="Times New Roman"/>
          <w:szCs w:val="24"/>
        </w:rPr>
        <w:t xml:space="preserve"> with the appropriate caption, i.e., ‘the following material has not been examined by the investigator or disclosure officer and is considered not to fall within the CPIA definition of prosecution material’.</w:t>
      </w:r>
    </w:p>
    <w:p w14:paraId="23DDFA89"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 xml:space="preserve">If an item of unused material contains both sensitive and non-sensitive material, the officer must list this information on the </w:t>
      </w:r>
      <w:r w:rsidRPr="00E22A6D">
        <w:rPr>
          <w:rFonts w:cs="Times New Roman"/>
          <w:b/>
          <w:bCs/>
          <w:szCs w:val="24"/>
        </w:rPr>
        <w:t>MG6C</w:t>
      </w:r>
      <w:r w:rsidRPr="00E22A6D">
        <w:rPr>
          <w:rFonts w:cs="Times New Roman"/>
          <w:szCs w:val="24"/>
        </w:rPr>
        <w:t xml:space="preserve"> as being an ‘edited version’ or ‘edited’ e.g., a pocket notebook entry containing both the personal details of a witness and the circumstances of the arrest.</w:t>
      </w:r>
    </w:p>
    <w:p w14:paraId="15E11E2F"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Block out the sensitive part (witness details) on a copy of the original with a dark marker pen (never white correcting fluid).</w:t>
      </w:r>
    </w:p>
    <w:p w14:paraId="784F9E54"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police or council must never mark the original.</w:t>
      </w:r>
    </w:p>
    <w:p w14:paraId="2179F1A1"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Do not list the unedited version on the</w:t>
      </w:r>
      <w:r w:rsidRPr="00E22A6D">
        <w:rPr>
          <w:rFonts w:cs="Times New Roman"/>
          <w:b/>
          <w:bCs/>
          <w:szCs w:val="24"/>
        </w:rPr>
        <w:t xml:space="preserve"> MG6D</w:t>
      </w:r>
      <w:r w:rsidRPr="00E22A6D">
        <w:rPr>
          <w:rFonts w:cs="Times New Roman"/>
          <w:szCs w:val="24"/>
        </w:rPr>
        <w:t>.</w:t>
      </w:r>
    </w:p>
    <w:p w14:paraId="5E3783BB" w14:textId="77777777" w:rsidR="00E22A6D" w:rsidRPr="00E22A6D" w:rsidRDefault="00E22A6D" w:rsidP="00E22A6D">
      <w:pPr>
        <w:spacing w:line="240" w:lineRule="auto"/>
        <w:rPr>
          <w:rFonts w:cs="Times New Roman"/>
          <w:szCs w:val="24"/>
        </w:rPr>
      </w:pPr>
    </w:p>
    <w:p w14:paraId="12C57966" w14:textId="77777777" w:rsidR="00E22A6D" w:rsidRPr="00E22A6D" w:rsidRDefault="00E22A6D" w:rsidP="00E22A6D">
      <w:pPr>
        <w:spacing w:line="240" w:lineRule="auto"/>
        <w:rPr>
          <w:rFonts w:cs="Times New Roman"/>
          <w:szCs w:val="24"/>
          <w:u w:val="single"/>
        </w:rPr>
      </w:pPr>
      <w:r w:rsidRPr="00E22A6D">
        <w:rPr>
          <w:rFonts w:cs="Times New Roman"/>
          <w:b/>
          <w:bCs/>
          <w:szCs w:val="24"/>
          <w:u w:val="single"/>
        </w:rPr>
        <w:t>MG6D –</w:t>
      </w:r>
    </w:p>
    <w:p w14:paraId="3CCEF713"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prosecution will not disclose the schedule of relevant sensitive material to the defence if it is not in the public interest to do so.</w:t>
      </w:r>
    </w:p>
    <w:p w14:paraId="6AE97681"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Officers must state their reasons for an item they are not going to disclose to the defence.</w:t>
      </w:r>
    </w:p>
    <w:p w14:paraId="19743491"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For example, officers’ details that identify an observation post they must not disclose to the defence.</w:t>
      </w:r>
    </w:p>
    <w:p w14:paraId="1A116257"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 xml:space="preserve">If there is no sensitive material in a case, endorse form MG6D to that effect and submit it with the </w:t>
      </w:r>
      <w:r w:rsidRPr="00E22A6D">
        <w:rPr>
          <w:rFonts w:cs="Times New Roman"/>
          <w:b/>
          <w:bCs/>
          <w:szCs w:val="24"/>
        </w:rPr>
        <w:t xml:space="preserve">MG6C </w:t>
      </w:r>
      <w:r w:rsidRPr="00E22A6D">
        <w:rPr>
          <w:rFonts w:cs="Times New Roman"/>
          <w:szCs w:val="24"/>
        </w:rPr>
        <w:t xml:space="preserve">and </w:t>
      </w:r>
      <w:r w:rsidRPr="00E22A6D">
        <w:rPr>
          <w:rFonts w:cs="Times New Roman"/>
          <w:b/>
          <w:bCs/>
          <w:szCs w:val="24"/>
        </w:rPr>
        <w:t>MG6E.</w:t>
      </w:r>
    </w:p>
    <w:p w14:paraId="27F657E8"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Where you think you have material that is extremely sensitive, such as information from a covert human intelligence source (CHIS), contact the prosecutor who will refer you, as necessary, to the appropriate person for advice.</w:t>
      </w:r>
    </w:p>
    <w:p w14:paraId="309730E1" w14:textId="77777777" w:rsidR="00E22A6D" w:rsidRPr="00E22A6D" w:rsidRDefault="00E22A6D" w:rsidP="00E22A6D">
      <w:pPr>
        <w:spacing w:line="240" w:lineRule="auto"/>
        <w:rPr>
          <w:rFonts w:cs="Times New Roman"/>
          <w:b/>
          <w:bCs/>
          <w:szCs w:val="24"/>
          <w:u w:val="single"/>
        </w:rPr>
      </w:pPr>
    </w:p>
    <w:p w14:paraId="333AFA29" w14:textId="77777777" w:rsidR="00E22A6D" w:rsidRPr="00E22A6D" w:rsidRDefault="00E22A6D" w:rsidP="00E22A6D">
      <w:pPr>
        <w:spacing w:line="240" w:lineRule="auto"/>
        <w:rPr>
          <w:rFonts w:cs="Times New Roman"/>
          <w:szCs w:val="24"/>
          <w:u w:val="single"/>
        </w:rPr>
      </w:pPr>
      <w:r w:rsidRPr="00E22A6D">
        <w:rPr>
          <w:rFonts w:cs="Times New Roman"/>
          <w:b/>
          <w:bCs/>
          <w:szCs w:val="24"/>
          <w:u w:val="single"/>
        </w:rPr>
        <w:t>MG6E –</w:t>
      </w:r>
    </w:p>
    <w:p w14:paraId="789BC93D"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Disclosure Officer’s Report.</w:t>
      </w:r>
    </w:p>
    <w:p w14:paraId="0B841AE8"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 xml:space="preserve">On the </w:t>
      </w:r>
      <w:r w:rsidRPr="00E22A6D">
        <w:rPr>
          <w:rFonts w:cs="Times New Roman"/>
          <w:b/>
          <w:bCs/>
          <w:szCs w:val="24"/>
        </w:rPr>
        <w:t>MG6E</w:t>
      </w:r>
      <w:r w:rsidRPr="00E22A6D">
        <w:rPr>
          <w:rFonts w:cs="Times New Roman"/>
          <w:szCs w:val="24"/>
        </w:rPr>
        <w:t xml:space="preserve"> the police must bring the following information to the attention of the CPS:  Material which contains a first description of an offender (Para 7.3 CPIA Code of Practice); or Material which might undermine the prosecution case or assist the defence.</w:t>
      </w:r>
    </w:p>
    <w:p w14:paraId="6608DF91"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disclosure officer must record on the form the following:</w:t>
      </w:r>
    </w:p>
    <w:p w14:paraId="7D759ABC"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 xml:space="preserve">Whether officers originally listed any undermining or descriptive information on the </w:t>
      </w:r>
      <w:r w:rsidRPr="00E22A6D">
        <w:rPr>
          <w:rFonts w:cs="Times New Roman"/>
          <w:b/>
          <w:bCs/>
          <w:szCs w:val="24"/>
        </w:rPr>
        <w:t>MG6C</w:t>
      </w:r>
      <w:r w:rsidRPr="00E22A6D">
        <w:rPr>
          <w:rFonts w:cs="Times New Roman"/>
          <w:szCs w:val="24"/>
        </w:rPr>
        <w:t xml:space="preserve"> or </w:t>
      </w:r>
      <w:r w:rsidRPr="00E22A6D">
        <w:rPr>
          <w:rFonts w:cs="Times New Roman"/>
          <w:b/>
          <w:bCs/>
          <w:szCs w:val="24"/>
        </w:rPr>
        <w:t xml:space="preserve">MG6D </w:t>
      </w:r>
      <w:r w:rsidRPr="00E22A6D">
        <w:rPr>
          <w:rFonts w:cs="Times New Roman"/>
          <w:szCs w:val="24"/>
        </w:rPr>
        <w:t xml:space="preserve">on the original item number from the </w:t>
      </w:r>
      <w:r w:rsidRPr="00E22A6D">
        <w:rPr>
          <w:rFonts w:cs="Times New Roman"/>
          <w:b/>
          <w:bCs/>
          <w:szCs w:val="24"/>
        </w:rPr>
        <w:t xml:space="preserve">MG6C </w:t>
      </w:r>
      <w:r w:rsidRPr="00E22A6D">
        <w:rPr>
          <w:rFonts w:cs="Times New Roman"/>
          <w:szCs w:val="24"/>
        </w:rPr>
        <w:t>or D.</w:t>
      </w:r>
    </w:p>
    <w:p w14:paraId="23BE0F11"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 xml:space="preserve">Briefly, the officers must record this information on the </w:t>
      </w:r>
      <w:r w:rsidRPr="00E22A6D">
        <w:rPr>
          <w:rFonts w:cs="Times New Roman"/>
          <w:b/>
          <w:bCs/>
          <w:szCs w:val="24"/>
        </w:rPr>
        <w:t>MG6E</w:t>
      </w:r>
      <w:r w:rsidRPr="00E22A6D">
        <w:rPr>
          <w:rFonts w:cs="Times New Roman"/>
          <w:szCs w:val="24"/>
        </w:rPr>
        <w:t xml:space="preserve">, e.g., </w:t>
      </w:r>
    </w:p>
    <w:p w14:paraId="4D54C0E3" w14:textId="77777777" w:rsidR="00E22A6D" w:rsidRPr="00E22A6D" w:rsidRDefault="00E22A6D" w:rsidP="00E22A6D">
      <w:pPr>
        <w:numPr>
          <w:ilvl w:val="0"/>
          <w:numId w:val="9"/>
        </w:numPr>
        <w:spacing w:line="240" w:lineRule="auto"/>
        <w:contextualSpacing/>
        <w:rPr>
          <w:rFonts w:cs="Times New Roman"/>
          <w:szCs w:val="24"/>
        </w:rPr>
      </w:pPr>
      <w:r w:rsidRPr="00E22A6D">
        <w:rPr>
          <w:rFonts w:cs="Times New Roman"/>
          <w:szCs w:val="24"/>
        </w:rPr>
        <w:t xml:space="preserve">‘Contains first description of suspect,’ or </w:t>
      </w:r>
    </w:p>
    <w:p w14:paraId="4778A9C5" w14:textId="77777777" w:rsidR="00E22A6D" w:rsidRPr="00E22A6D" w:rsidRDefault="00E22A6D" w:rsidP="00E22A6D">
      <w:pPr>
        <w:numPr>
          <w:ilvl w:val="0"/>
          <w:numId w:val="9"/>
        </w:numPr>
        <w:spacing w:line="240" w:lineRule="auto"/>
        <w:contextualSpacing/>
        <w:rPr>
          <w:rFonts w:cs="Times New Roman"/>
          <w:szCs w:val="24"/>
          <w:u w:val="single"/>
        </w:rPr>
      </w:pPr>
      <w:r w:rsidRPr="00E22A6D">
        <w:rPr>
          <w:rFonts w:cs="Times New Roman"/>
          <w:szCs w:val="24"/>
          <w:u w:val="single"/>
        </w:rPr>
        <w:t>‘May cast doubt on reliability of witness.’</w:t>
      </w:r>
    </w:p>
    <w:p w14:paraId="7B15B438"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prosecutor must always inspect, view, or listen to any material that a person may consider as capable of undermining the prosecution case against the accused or that may assist in the case for the accused.</w:t>
      </w:r>
    </w:p>
    <w:p w14:paraId="0AAFB764"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Disclosure officer may need to consult with and allow the prosecutor to inspect the retained material.</w:t>
      </w:r>
    </w:p>
    <w:p w14:paraId="121B324D" w14:textId="77777777" w:rsidR="00E22A6D" w:rsidRPr="00E22A6D" w:rsidRDefault="00E22A6D" w:rsidP="00E22A6D">
      <w:pPr>
        <w:spacing w:line="240" w:lineRule="auto"/>
        <w:ind w:left="360"/>
        <w:rPr>
          <w:rFonts w:cs="Times New Roman"/>
          <w:szCs w:val="24"/>
        </w:rPr>
      </w:pPr>
    </w:p>
    <w:p w14:paraId="38656593" w14:textId="77777777" w:rsidR="00E22A6D" w:rsidRPr="00E22A6D" w:rsidRDefault="00E22A6D" w:rsidP="00E22A6D">
      <w:pPr>
        <w:spacing w:line="240" w:lineRule="auto"/>
        <w:rPr>
          <w:rFonts w:cs="Times New Roman"/>
          <w:b/>
          <w:szCs w:val="24"/>
          <w:u w:val="single"/>
        </w:rPr>
      </w:pPr>
      <w:r w:rsidRPr="00E22A6D">
        <w:rPr>
          <w:rFonts w:cs="Times New Roman"/>
          <w:b/>
          <w:szCs w:val="24"/>
          <w:u w:val="single"/>
        </w:rPr>
        <w:t>Failure to Disclose: -</w:t>
      </w:r>
    </w:p>
    <w:p w14:paraId="24F69BAF"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lastRenderedPageBreak/>
        <w:t>The Government regulate all party’s disclosure obligations under the Civil Procedure Rules require it to disclose documents which could be very detrimental to its chances of success, but which the opponent may not know exists until disclosure.</w:t>
      </w:r>
    </w:p>
    <w:p w14:paraId="23BF55E7"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This is an onerous obligation, much stricter than that in other jurisdictions and the extent of these obligations often takes litigants by surprise.</w:t>
      </w:r>
    </w:p>
    <w:p w14:paraId="7E4F43C6"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In order to ensure that parties comply fully and honestly with their disclosure obligations, the rules provide for profoundly profound consequences where a party fails to comply with those obligations.</w:t>
      </w:r>
    </w:p>
    <w:p w14:paraId="41E8005C" w14:textId="77777777" w:rsidR="00E22A6D" w:rsidRPr="00E22A6D" w:rsidRDefault="00E22A6D" w:rsidP="00E22A6D">
      <w:pPr>
        <w:numPr>
          <w:ilvl w:val="0"/>
          <w:numId w:val="1"/>
        </w:numPr>
        <w:spacing w:line="240" w:lineRule="auto"/>
        <w:rPr>
          <w:rFonts w:cs="Times New Roman"/>
          <w:szCs w:val="24"/>
        </w:rPr>
      </w:pPr>
      <w:r w:rsidRPr="00E22A6D">
        <w:rPr>
          <w:rFonts w:cs="Times New Roman"/>
          <w:b/>
          <w:bCs/>
          <w:szCs w:val="24"/>
        </w:rPr>
        <w:t>Firstly,</w:t>
      </w:r>
      <w:r w:rsidRPr="00E22A6D">
        <w:rPr>
          <w:rFonts w:cs="Times New Roman"/>
          <w:szCs w:val="24"/>
        </w:rPr>
        <w:t xml:space="preserve"> </w:t>
      </w:r>
      <w:r w:rsidRPr="00E22A6D">
        <w:rPr>
          <w:rFonts w:cs="Times New Roman"/>
          <w:szCs w:val="24"/>
          <w:u w:val="single"/>
        </w:rPr>
        <w:t>making a false disclosure statement can potentially put the person making the statement in contempt of court.</w:t>
      </w:r>
    </w:p>
    <w:p w14:paraId="7C62A5F4" w14:textId="77777777" w:rsidR="00E22A6D" w:rsidRPr="00E22A6D" w:rsidRDefault="00E22A6D" w:rsidP="00E22A6D">
      <w:pPr>
        <w:numPr>
          <w:ilvl w:val="0"/>
          <w:numId w:val="1"/>
        </w:numPr>
        <w:spacing w:line="240" w:lineRule="auto"/>
        <w:rPr>
          <w:rFonts w:cs="Times New Roman"/>
          <w:szCs w:val="24"/>
        </w:rPr>
      </w:pPr>
      <w:r w:rsidRPr="00E22A6D">
        <w:rPr>
          <w:rFonts w:cs="Times New Roman"/>
          <w:b/>
          <w:bCs/>
          <w:szCs w:val="24"/>
        </w:rPr>
        <w:t>Secondly</w:t>
      </w:r>
      <w:r w:rsidRPr="00E22A6D">
        <w:rPr>
          <w:rFonts w:cs="Times New Roman"/>
          <w:szCs w:val="24"/>
        </w:rPr>
        <w:t xml:space="preserve">, </w:t>
      </w:r>
      <w:r w:rsidRPr="00E22A6D">
        <w:rPr>
          <w:rFonts w:cs="Times New Roman"/>
          <w:szCs w:val="24"/>
          <w:u w:val="single"/>
        </w:rPr>
        <w:t>a party’s credibility becomes seriously weakened if it transpires that it has destroyed or failed to disclose a relevant document, whether or not this omission was deliberate.</w:t>
      </w:r>
    </w:p>
    <w:p w14:paraId="6F858E5A" w14:textId="77777777" w:rsidR="00E22A6D" w:rsidRPr="00E22A6D" w:rsidRDefault="00E22A6D" w:rsidP="00E22A6D">
      <w:pPr>
        <w:numPr>
          <w:ilvl w:val="0"/>
          <w:numId w:val="1"/>
        </w:numPr>
        <w:spacing w:line="240" w:lineRule="auto"/>
        <w:rPr>
          <w:rFonts w:cs="Times New Roman"/>
          <w:szCs w:val="24"/>
          <w:u w:val="single"/>
        </w:rPr>
      </w:pPr>
      <w:r w:rsidRPr="00E22A6D">
        <w:rPr>
          <w:rFonts w:cs="Times New Roman"/>
          <w:b/>
          <w:bCs/>
          <w:szCs w:val="24"/>
          <w:u w:val="single"/>
        </w:rPr>
        <w:t>Thirdly,</w:t>
      </w:r>
      <w:r w:rsidRPr="00E22A6D">
        <w:rPr>
          <w:rFonts w:cs="Times New Roman"/>
          <w:szCs w:val="24"/>
          <w:u w:val="single"/>
        </w:rPr>
        <w:t xml:space="preserve"> where a party fails to disclose a document which is damaging to its case and a fair trial is no longer possible, the Judge is to strike the case out altogether.</w:t>
      </w:r>
    </w:p>
    <w:p w14:paraId="71B317B1" w14:textId="77777777" w:rsidR="00E22A6D" w:rsidRPr="00E22A6D" w:rsidRDefault="00E22A6D" w:rsidP="00E22A6D">
      <w:pPr>
        <w:numPr>
          <w:ilvl w:val="0"/>
          <w:numId w:val="1"/>
        </w:numPr>
        <w:spacing w:line="240" w:lineRule="auto"/>
        <w:rPr>
          <w:rFonts w:cs="Times New Roman"/>
          <w:szCs w:val="24"/>
        </w:rPr>
      </w:pPr>
      <w:r w:rsidRPr="00E22A6D">
        <w:rPr>
          <w:rFonts w:cs="Times New Roman"/>
          <w:b/>
          <w:bCs/>
          <w:szCs w:val="24"/>
        </w:rPr>
        <w:t xml:space="preserve">Fourthly, </w:t>
      </w:r>
      <w:r w:rsidRPr="00E22A6D">
        <w:rPr>
          <w:rFonts w:cs="Times New Roman"/>
          <w:szCs w:val="24"/>
        </w:rPr>
        <w:t>deliberate destruction of relevant documents is likely to be a contempt of court and may constitute the offence of attempting to pervert the course of justice.</w:t>
      </w:r>
    </w:p>
    <w:p w14:paraId="7EA0CB05" w14:textId="77777777" w:rsidR="00E22A6D" w:rsidRPr="00E22A6D" w:rsidRDefault="00E22A6D" w:rsidP="00E22A6D">
      <w:pPr>
        <w:numPr>
          <w:ilvl w:val="0"/>
          <w:numId w:val="1"/>
        </w:numPr>
        <w:spacing w:line="240" w:lineRule="auto"/>
        <w:rPr>
          <w:rFonts w:cs="Times New Roman"/>
          <w:szCs w:val="24"/>
          <w:u w:val="single"/>
        </w:rPr>
      </w:pPr>
      <w:r w:rsidRPr="00E22A6D">
        <w:rPr>
          <w:rFonts w:cs="Times New Roman"/>
          <w:szCs w:val="24"/>
          <w:u w:val="single"/>
        </w:rPr>
        <w:t>“Documents damaging a party’s case are to be released and not withheld or destroyed under any circumstances.”</w:t>
      </w:r>
    </w:p>
    <w:p w14:paraId="6D68AE41" w14:textId="77777777" w:rsidR="00E22A6D" w:rsidRDefault="00E22A6D"/>
    <w:p w14:paraId="6B8CB4D8"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Finally, where officers never disclosed a document, it cannot later be relied on in court except with the court’s permission.</w:t>
      </w:r>
    </w:p>
    <w:p w14:paraId="1002B988"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Now Claimants mother and he have both proved proof that Steven Elsmore has deleted emails that he sent to Val Tanner, asking for information and the judge heard him admit this in the lower court at trial.</w:t>
      </w:r>
    </w:p>
    <w:p w14:paraId="53946202"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applicant knows that police and council are holding back discloser and that disclosure would give credibility to the Appellant innocent.</w:t>
      </w:r>
    </w:p>
    <w:p w14:paraId="7E80CB21" w14:textId="77777777" w:rsidR="00E22A6D" w:rsidRPr="00E22A6D" w:rsidRDefault="00E22A6D" w:rsidP="00E22A6D">
      <w:pPr>
        <w:spacing w:line="240" w:lineRule="auto"/>
        <w:rPr>
          <w:rFonts w:cs="Times New Roman"/>
          <w:b/>
          <w:szCs w:val="24"/>
        </w:rPr>
      </w:pPr>
    </w:p>
    <w:p w14:paraId="2DFD9A1D" w14:textId="77777777" w:rsidR="00E22A6D" w:rsidRPr="00E22A6D" w:rsidRDefault="00E22A6D" w:rsidP="00E22A6D">
      <w:pPr>
        <w:spacing w:line="240" w:lineRule="auto"/>
        <w:rPr>
          <w:rFonts w:cs="Times New Roman"/>
          <w:b/>
          <w:szCs w:val="24"/>
          <w:u w:val="single"/>
        </w:rPr>
      </w:pPr>
      <w:r w:rsidRPr="00E22A6D">
        <w:rPr>
          <w:rFonts w:cs="Times New Roman"/>
          <w:b/>
          <w:szCs w:val="24"/>
          <w:u w:val="single"/>
        </w:rPr>
        <w:t>Preservation of Documents: -</w:t>
      </w:r>
    </w:p>
    <w:p w14:paraId="750E1E61"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Because of the potential sanctions outlined above, it is important for officers to preserve intact all relevant documents from the time they contemplate litigation.</w:t>
      </w:r>
    </w:p>
    <w:p w14:paraId="39B052E5"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If a party has a routine procedure for destruction of documents, such as the deletion of computer backup files or e-mail, they must stop this from happening until the lawyers have examined the documents and they confirmed the documents are not potentially relevant as disclosable data.</w:t>
      </w:r>
    </w:p>
    <w:p w14:paraId="3C68E525"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Officers are not to destroy Documents relevant to case pending action.</w:t>
      </w:r>
    </w:p>
    <w:p w14:paraId="1F2BA0FF"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All persons within an organisation who has the responsibility for managing official documents must be aware of these obligations.</w:t>
      </w:r>
    </w:p>
    <w:p w14:paraId="67CC2755" w14:textId="77777777" w:rsidR="00E22A6D" w:rsidRPr="00E22A6D" w:rsidRDefault="00E22A6D" w:rsidP="00E22A6D">
      <w:pPr>
        <w:spacing w:line="240" w:lineRule="auto"/>
        <w:rPr>
          <w:rFonts w:cs="Times New Roman"/>
          <w:b/>
          <w:szCs w:val="24"/>
        </w:rPr>
      </w:pPr>
    </w:p>
    <w:p w14:paraId="1E0DD9C6" w14:textId="77777777" w:rsidR="00E22A6D" w:rsidRPr="00E22A6D" w:rsidRDefault="00E22A6D" w:rsidP="00E22A6D">
      <w:pPr>
        <w:spacing w:line="240" w:lineRule="auto"/>
        <w:rPr>
          <w:rFonts w:cs="Times New Roman"/>
          <w:b/>
          <w:szCs w:val="24"/>
          <w:u w:val="single"/>
        </w:rPr>
      </w:pPr>
      <w:r w:rsidRPr="00E22A6D">
        <w:rPr>
          <w:rFonts w:cs="Times New Roman"/>
          <w:b/>
          <w:szCs w:val="24"/>
          <w:u w:val="single"/>
        </w:rPr>
        <w:t>Fraud Act 2006: -</w:t>
      </w:r>
    </w:p>
    <w:p w14:paraId="14683801"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Fraud by failing to disclose information a person is in breach of this section if he: -</w:t>
      </w:r>
    </w:p>
    <w:p w14:paraId="7D39453E" w14:textId="77777777" w:rsidR="00E22A6D" w:rsidRPr="00E22A6D" w:rsidRDefault="00E22A6D" w:rsidP="00E22A6D">
      <w:pPr>
        <w:numPr>
          <w:ilvl w:val="0"/>
          <w:numId w:val="10"/>
        </w:numPr>
        <w:spacing w:line="240" w:lineRule="auto"/>
        <w:contextualSpacing/>
        <w:rPr>
          <w:rFonts w:cs="Times New Roman"/>
          <w:szCs w:val="24"/>
        </w:rPr>
      </w:pPr>
      <w:r w:rsidRPr="00E22A6D">
        <w:rPr>
          <w:rFonts w:cs="Times New Roman"/>
          <w:szCs w:val="24"/>
        </w:rPr>
        <w:t>Dishonestly fails to disclose to another person the information which he is under a legal duty to disclose, and: -</w:t>
      </w:r>
    </w:p>
    <w:p w14:paraId="19225549" w14:textId="77777777" w:rsidR="00E22A6D" w:rsidRPr="00E22A6D" w:rsidRDefault="00E22A6D" w:rsidP="00E22A6D">
      <w:pPr>
        <w:numPr>
          <w:ilvl w:val="0"/>
          <w:numId w:val="10"/>
        </w:numPr>
        <w:spacing w:line="240" w:lineRule="auto"/>
        <w:contextualSpacing/>
        <w:rPr>
          <w:rFonts w:cs="Times New Roman"/>
          <w:szCs w:val="24"/>
        </w:rPr>
      </w:pPr>
      <w:r w:rsidRPr="00E22A6D">
        <w:rPr>
          <w:rFonts w:cs="Times New Roman"/>
          <w:szCs w:val="24"/>
        </w:rPr>
        <w:t>Intends, by failing to disclose the information: -</w:t>
      </w:r>
    </w:p>
    <w:p w14:paraId="552E8B70" w14:textId="77777777" w:rsidR="00E22A6D" w:rsidRPr="00E22A6D" w:rsidRDefault="00E22A6D" w:rsidP="00E22A6D">
      <w:pPr>
        <w:numPr>
          <w:ilvl w:val="0"/>
          <w:numId w:val="10"/>
        </w:numPr>
        <w:spacing w:line="240" w:lineRule="auto"/>
        <w:contextualSpacing/>
        <w:rPr>
          <w:rFonts w:cs="Times New Roman"/>
          <w:szCs w:val="24"/>
        </w:rPr>
      </w:pPr>
      <w:r w:rsidRPr="00E22A6D">
        <w:rPr>
          <w:rFonts w:cs="Times New Roman"/>
          <w:szCs w:val="24"/>
        </w:rPr>
        <w:t>To make a gain for himself or another, or: -</w:t>
      </w:r>
    </w:p>
    <w:p w14:paraId="75A8312F" w14:textId="77777777" w:rsidR="00E22A6D" w:rsidRPr="00E22A6D" w:rsidRDefault="00E22A6D" w:rsidP="00E22A6D">
      <w:pPr>
        <w:numPr>
          <w:ilvl w:val="0"/>
          <w:numId w:val="10"/>
        </w:numPr>
        <w:spacing w:line="240" w:lineRule="auto"/>
        <w:contextualSpacing/>
        <w:rPr>
          <w:rFonts w:cs="Times New Roman"/>
          <w:szCs w:val="24"/>
        </w:rPr>
      </w:pPr>
      <w:r w:rsidRPr="00E22A6D">
        <w:rPr>
          <w:rFonts w:cs="Times New Roman"/>
          <w:szCs w:val="24"/>
        </w:rPr>
        <w:t>To cause loss to another or to expose another to a risk of loss.</w:t>
      </w:r>
    </w:p>
    <w:p w14:paraId="5073CEAF" w14:textId="77777777" w:rsidR="00E22A6D" w:rsidRPr="00E22A6D" w:rsidRDefault="00E22A6D" w:rsidP="00E22A6D">
      <w:pPr>
        <w:spacing w:line="240" w:lineRule="auto"/>
        <w:rPr>
          <w:rFonts w:cs="Times New Roman"/>
          <w:szCs w:val="24"/>
        </w:rPr>
      </w:pPr>
    </w:p>
    <w:p w14:paraId="05CCFE19" w14:textId="77777777" w:rsidR="00E22A6D" w:rsidRPr="00E22A6D" w:rsidRDefault="00E22A6D" w:rsidP="00E22A6D">
      <w:pPr>
        <w:spacing w:line="240" w:lineRule="auto"/>
        <w:rPr>
          <w:rFonts w:cs="Times New Roman"/>
          <w:b/>
          <w:szCs w:val="24"/>
          <w:u w:val="single"/>
        </w:rPr>
      </w:pPr>
      <w:r w:rsidRPr="00E22A6D">
        <w:rPr>
          <w:rFonts w:cs="Times New Roman"/>
          <w:b/>
          <w:szCs w:val="24"/>
          <w:u w:val="single"/>
        </w:rPr>
        <w:t>The right to Fair Trial: -</w:t>
      </w:r>
    </w:p>
    <w:p w14:paraId="243CB57D"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Appellant is asking for a Former Judge to examine the role of police officers, who present the applicant cases of an Antisocial Behaviour Order (ASBO) against himself.</w:t>
      </w:r>
    </w:p>
    <w:p w14:paraId="480B3CEC"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lastRenderedPageBreak/>
        <w:t xml:space="preserve">The Appellant is asking for the response to terminate the Asbo Case or dismiss it under the grounds of Article 6 of the European Convention of Human Rights, with regards to the Right to a Fair Trial Act </w:t>
      </w:r>
      <w:r w:rsidRPr="00E22A6D">
        <w:rPr>
          <w:rFonts w:cs="Times New Roman"/>
          <w:b/>
          <w:bCs/>
          <w:szCs w:val="24"/>
        </w:rPr>
        <w:t>1998.</w:t>
      </w:r>
    </w:p>
    <w:p w14:paraId="722D12A2"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Which in legal terms, should be the best means of separating the guilty from the innocent and protecting against injustice.</w:t>
      </w:r>
    </w:p>
    <w:p w14:paraId="4630B614"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Without this </w:t>
      </w:r>
      <w:r w:rsidRPr="00E22A6D">
        <w:rPr>
          <w:rFonts w:cs="Times New Roman"/>
          <w:bCs/>
          <w:szCs w:val="24"/>
        </w:rPr>
        <w:t>right</w:t>
      </w:r>
      <w:r w:rsidRPr="00E22A6D">
        <w:rPr>
          <w:rFonts w:cs="Times New Roman"/>
          <w:szCs w:val="24"/>
        </w:rPr>
        <w:t>, the rule of law and public faith in the justice system collapse.</w:t>
      </w:r>
    </w:p>
    <w:p w14:paraId="55C60664"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w:t>
      </w:r>
      <w:r w:rsidRPr="00E22A6D">
        <w:rPr>
          <w:rFonts w:cs="Times New Roman"/>
          <w:bCs/>
          <w:szCs w:val="24"/>
        </w:rPr>
        <w:t>Right to a Fair Trial</w:t>
      </w:r>
      <w:r w:rsidRPr="00E22A6D">
        <w:rPr>
          <w:rFonts w:cs="Times New Roman"/>
          <w:szCs w:val="24"/>
        </w:rPr>
        <w:t> is one of the cornerstones of a just society.</w:t>
      </w:r>
    </w:p>
    <w:p w14:paraId="28EFFE1A" w14:textId="77777777" w:rsidR="00E22A6D" w:rsidRPr="00E22A6D" w:rsidRDefault="00E22A6D" w:rsidP="00E22A6D">
      <w:pPr>
        <w:spacing w:line="240" w:lineRule="auto"/>
        <w:rPr>
          <w:rFonts w:cs="Times New Roman"/>
          <w:b/>
          <w:szCs w:val="24"/>
        </w:rPr>
      </w:pPr>
    </w:p>
    <w:p w14:paraId="19F3E1C5" w14:textId="77777777" w:rsidR="00E22A6D" w:rsidRPr="00E22A6D" w:rsidRDefault="00E22A6D" w:rsidP="00E22A6D">
      <w:pPr>
        <w:spacing w:line="240" w:lineRule="auto"/>
        <w:rPr>
          <w:rFonts w:cs="Times New Roman"/>
          <w:b/>
          <w:szCs w:val="24"/>
          <w:u w:val="single"/>
        </w:rPr>
      </w:pPr>
      <w:r w:rsidRPr="00E22A6D">
        <w:rPr>
          <w:rFonts w:cs="Times New Roman"/>
          <w:b/>
          <w:szCs w:val="24"/>
          <w:u w:val="single"/>
        </w:rPr>
        <w:t>Article 6 the Right to a Speedy and Fair Hearing: -</w:t>
      </w:r>
    </w:p>
    <w:p w14:paraId="3C29107E"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applicant declares the right to a speedy a fair trial what is fundamental to the rule of law and to democracy itself.</w:t>
      </w:r>
    </w:p>
    <w:p w14:paraId="0E6A8805"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right applies to both criminal and civil cases, although certain specific minimum rights that are set out in Article 6 applies only in criminal cases.</w:t>
      </w:r>
    </w:p>
    <w:p w14:paraId="27F0DDEB"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right to a fair trial is an absolute Legal Right for all and with no limit.</w:t>
      </w:r>
    </w:p>
    <w:p w14:paraId="5E7E3964"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It requires a fair and public hearing within a reasonable time by an independent and impartial tribunal established by law.</w:t>
      </w:r>
    </w:p>
    <w:p w14:paraId="2B6C93EF"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procedural requirements of a fair hearing might differ according to the circumstances of the accused.</w:t>
      </w:r>
    </w:p>
    <w:p w14:paraId="7F741329"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right to a fair hearing, which applies to any criminal charge as well as to the determination of civil rights and obligations, contains numbers of requirements and I believe the causes below full within them requirements.</w:t>
      </w:r>
    </w:p>
    <w:p w14:paraId="230FF5D8" w14:textId="77777777" w:rsidR="00E22A6D" w:rsidRPr="00E22A6D" w:rsidRDefault="00E22A6D" w:rsidP="00E22A6D">
      <w:pPr>
        <w:numPr>
          <w:ilvl w:val="0"/>
          <w:numId w:val="1"/>
        </w:numPr>
        <w:spacing w:line="240" w:lineRule="auto"/>
        <w:rPr>
          <w:rFonts w:cs="Times New Roman"/>
          <w:szCs w:val="24"/>
        </w:rPr>
      </w:pPr>
      <w:r w:rsidRPr="00E22A6D">
        <w:rPr>
          <w:rFonts w:cs="Times New Roman"/>
          <w:szCs w:val="24"/>
        </w:rPr>
        <w:t>The concept of a fair trial involves fairness to the prosecution and to the public as well as to the defendant: DPP v Makin [</w:t>
      </w:r>
      <w:r w:rsidRPr="00E22A6D">
        <w:rPr>
          <w:rFonts w:cs="Times New Roman"/>
          <w:b/>
          <w:bCs/>
          <w:szCs w:val="24"/>
        </w:rPr>
        <w:t>2006</w:t>
      </w:r>
      <w:r w:rsidRPr="00E22A6D">
        <w:rPr>
          <w:rFonts w:cs="Times New Roman"/>
          <w:szCs w:val="24"/>
        </w:rPr>
        <w:t>] EWHC 1067.</w:t>
      </w:r>
    </w:p>
    <w:p w14:paraId="36573350" w14:textId="77777777" w:rsidR="00E22A6D" w:rsidRPr="00E22A6D" w:rsidRDefault="00E22A6D" w:rsidP="00E22A6D">
      <w:pPr>
        <w:numPr>
          <w:ilvl w:val="0"/>
          <w:numId w:val="2"/>
        </w:numPr>
        <w:spacing w:line="240" w:lineRule="auto"/>
        <w:rPr>
          <w:rFonts w:cs="Times New Roman"/>
          <w:b/>
          <w:szCs w:val="24"/>
        </w:rPr>
      </w:pPr>
    </w:p>
    <w:p w14:paraId="4A5867B8" w14:textId="77777777" w:rsidR="00E22A6D" w:rsidRPr="00E22A6D" w:rsidRDefault="00E22A6D" w:rsidP="00E22A6D">
      <w:pPr>
        <w:numPr>
          <w:ilvl w:val="0"/>
          <w:numId w:val="2"/>
        </w:numPr>
        <w:spacing w:line="240" w:lineRule="auto"/>
        <w:rPr>
          <w:rFonts w:cs="Times New Roman"/>
          <w:b/>
          <w:szCs w:val="24"/>
          <w:u w:val="single"/>
        </w:rPr>
      </w:pPr>
      <w:r w:rsidRPr="00E22A6D">
        <w:rPr>
          <w:rFonts w:cs="Times New Roman"/>
          <w:b/>
          <w:szCs w:val="24"/>
          <w:u w:val="single"/>
        </w:rPr>
        <w:t>Data protection Act 1998: -</w:t>
      </w:r>
    </w:p>
    <w:p w14:paraId="54852646" w14:textId="77777777" w:rsidR="00E22A6D" w:rsidRDefault="00E22A6D"/>
    <w:p w14:paraId="7C01CB00" w14:textId="77777777" w:rsidR="00E22A6D" w:rsidRPr="00C8179D" w:rsidRDefault="00E22A6D" w:rsidP="00E22A6D">
      <w:pPr>
        <w:numPr>
          <w:ilvl w:val="0"/>
          <w:numId w:val="11"/>
        </w:numPr>
        <w:spacing w:line="240" w:lineRule="auto"/>
        <w:contextualSpacing/>
        <w:rPr>
          <w:rFonts w:cs="Times New Roman"/>
          <w:color w:val="0000FF"/>
          <w:szCs w:val="24"/>
        </w:rPr>
      </w:pPr>
      <w:hyperlink r:id="rId5" w:history="1">
        <w:r w:rsidRPr="00C8179D">
          <w:rPr>
            <w:rFonts w:cs="Times New Roman"/>
            <w:color w:val="0000FF"/>
            <w:szCs w:val="24"/>
            <w:u w:val="single"/>
          </w:rPr>
          <w:t>http://www.legislation.gov.uk/ukpga/1998/29/data.pdf</w:t>
        </w:r>
      </w:hyperlink>
    </w:p>
    <w:p w14:paraId="6BD5BE4D" w14:textId="77777777" w:rsidR="00E22A6D" w:rsidRPr="00C8179D" w:rsidRDefault="00E22A6D" w:rsidP="00E22A6D">
      <w:pPr>
        <w:numPr>
          <w:ilvl w:val="0"/>
          <w:numId w:val="1"/>
        </w:numPr>
        <w:spacing w:line="240" w:lineRule="auto"/>
        <w:rPr>
          <w:rFonts w:cs="Times New Roman"/>
          <w:szCs w:val="24"/>
        </w:rPr>
      </w:pPr>
      <w:r w:rsidRPr="00C8179D">
        <w:rPr>
          <w:rFonts w:cs="Times New Roman"/>
          <w:szCs w:val="24"/>
        </w:rPr>
        <w:t>The Information contained and held on the police Nation computers is not accurate to its information.</w:t>
      </w:r>
    </w:p>
    <w:p w14:paraId="01F28132" w14:textId="77777777" w:rsidR="00E22A6D" w:rsidRPr="00C8179D" w:rsidRDefault="00E22A6D" w:rsidP="00E22A6D">
      <w:pPr>
        <w:numPr>
          <w:ilvl w:val="0"/>
          <w:numId w:val="1"/>
        </w:numPr>
        <w:spacing w:line="240" w:lineRule="auto"/>
        <w:rPr>
          <w:rFonts w:cs="Times New Roman"/>
          <w:szCs w:val="24"/>
        </w:rPr>
      </w:pPr>
      <w:r w:rsidRPr="00C8179D">
        <w:rPr>
          <w:rFonts w:cs="Times New Roman"/>
          <w:szCs w:val="24"/>
        </w:rPr>
        <w:t>Officers Statements in the Antisocial Behaviour Order (ASBO) have incorrect information copied inside of them from the police systems.</w:t>
      </w:r>
    </w:p>
    <w:p w14:paraId="09DF4D22" w14:textId="77777777" w:rsidR="00E22A6D" w:rsidRDefault="00E22A6D"/>
    <w:p w14:paraId="256A59BF" w14:textId="77777777" w:rsidR="00E22A6D" w:rsidRDefault="00E22A6D"/>
    <w:sectPr w:rsidR="00E2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3B76"/>
    <w:multiLevelType w:val="hybridMultilevel"/>
    <w:tmpl w:val="0506391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B32CC"/>
    <w:multiLevelType w:val="hybridMultilevel"/>
    <w:tmpl w:val="4426DDF4"/>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E73BE8"/>
    <w:multiLevelType w:val="hybridMultilevel"/>
    <w:tmpl w:val="E496D63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A180874"/>
    <w:multiLevelType w:val="hybridMultilevel"/>
    <w:tmpl w:val="770ED5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DC6001"/>
    <w:multiLevelType w:val="hybridMultilevel"/>
    <w:tmpl w:val="DD349C4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1B279C"/>
    <w:multiLevelType w:val="hybridMultilevel"/>
    <w:tmpl w:val="852C70D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966EB3"/>
    <w:multiLevelType w:val="hybridMultilevel"/>
    <w:tmpl w:val="2A6CECF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B3005C"/>
    <w:multiLevelType w:val="hybridMultilevel"/>
    <w:tmpl w:val="FA042156"/>
    <w:lvl w:ilvl="0" w:tplc="23E0B57E">
      <w:start w:val="1"/>
      <w:numFmt w:val="decimal"/>
      <w:suff w:val="space"/>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2E77546"/>
    <w:multiLevelType w:val="hybridMultilevel"/>
    <w:tmpl w:val="1FCC4776"/>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2865C9"/>
    <w:multiLevelType w:val="hybridMultilevel"/>
    <w:tmpl w:val="783ACA4C"/>
    <w:lvl w:ilvl="0" w:tplc="6C06C4D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63E8E"/>
    <w:multiLevelType w:val="hybridMultilevel"/>
    <w:tmpl w:val="36049352"/>
    <w:styleLink w:val="111111912"/>
    <w:lvl w:ilvl="0" w:tplc="D354E7AE">
      <w:numFmt w:val="decimal"/>
      <w:lvlText w:val=""/>
      <w:lvlJc w:val="left"/>
    </w:lvl>
    <w:lvl w:ilvl="1" w:tplc="A5705D9C">
      <w:numFmt w:val="decimal"/>
      <w:lvlText w:val=""/>
      <w:lvlJc w:val="left"/>
    </w:lvl>
    <w:lvl w:ilvl="2" w:tplc="B48E25EC">
      <w:numFmt w:val="decimal"/>
      <w:lvlText w:val=""/>
      <w:lvlJc w:val="left"/>
    </w:lvl>
    <w:lvl w:ilvl="3" w:tplc="3AAAFFE6">
      <w:numFmt w:val="decimal"/>
      <w:lvlText w:val=""/>
      <w:lvlJc w:val="left"/>
    </w:lvl>
    <w:lvl w:ilvl="4" w:tplc="E8E4FA32">
      <w:numFmt w:val="decimal"/>
      <w:lvlText w:val=""/>
      <w:lvlJc w:val="left"/>
    </w:lvl>
    <w:lvl w:ilvl="5" w:tplc="060A0526">
      <w:numFmt w:val="decimal"/>
      <w:lvlText w:val=""/>
      <w:lvlJc w:val="left"/>
    </w:lvl>
    <w:lvl w:ilvl="6" w:tplc="C8DC564A">
      <w:numFmt w:val="decimal"/>
      <w:lvlText w:val=""/>
      <w:lvlJc w:val="left"/>
    </w:lvl>
    <w:lvl w:ilvl="7" w:tplc="AE42A642">
      <w:numFmt w:val="decimal"/>
      <w:lvlText w:val=""/>
      <w:lvlJc w:val="left"/>
    </w:lvl>
    <w:lvl w:ilvl="8" w:tplc="DF627698">
      <w:numFmt w:val="decimal"/>
      <w:lvlText w:val=""/>
      <w:lvlJc w:val="left"/>
    </w:lvl>
  </w:abstractNum>
  <w:num w:numId="1" w16cid:durableId="2005929804">
    <w:abstractNumId w:val="7"/>
  </w:num>
  <w:num w:numId="2" w16cid:durableId="911279618">
    <w:abstractNumId w:val="10"/>
  </w:num>
  <w:num w:numId="3" w16cid:durableId="860899925">
    <w:abstractNumId w:val="4"/>
  </w:num>
  <w:num w:numId="4" w16cid:durableId="1723365312">
    <w:abstractNumId w:val="3"/>
  </w:num>
  <w:num w:numId="5" w16cid:durableId="1374505625">
    <w:abstractNumId w:val="8"/>
  </w:num>
  <w:num w:numId="6" w16cid:durableId="379332025">
    <w:abstractNumId w:val="1"/>
  </w:num>
  <w:num w:numId="7" w16cid:durableId="1807352007">
    <w:abstractNumId w:val="5"/>
  </w:num>
  <w:num w:numId="8" w16cid:durableId="88742963">
    <w:abstractNumId w:val="0"/>
  </w:num>
  <w:num w:numId="9" w16cid:durableId="1912500555">
    <w:abstractNumId w:val="2"/>
  </w:num>
  <w:num w:numId="10" w16cid:durableId="2079093125">
    <w:abstractNumId w:val="6"/>
  </w:num>
  <w:num w:numId="11" w16cid:durableId="1316034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6D"/>
    <w:rsid w:val="00247515"/>
    <w:rsid w:val="008D0F12"/>
    <w:rsid w:val="00E22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14E8"/>
  <w15:chartTrackingRefBased/>
  <w15:docId w15:val="{9F34A353-08A7-4FE7-A68E-F91AF369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A6D"/>
    <w:pPr>
      <w:ind w:left="0" w:firstLine="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11111912">
    <w:name w:val="1 / 1.1 / 1.1.1912"/>
    <w:basedOn w:val="NoList"/>
    <w:unhideWhenUsed/>
    <w:rsid w:val="00E22A6D"/>
    <w:pPr>
      <w:numPr>
        <w:numId w:val="2"/>
      </w:numPr>
    </w:pPr>
  </w:style>
  <w:style w:type="numbering" w:customStyle="1" w:styleId="1111119121">
    <w:name w:val="1 / 1.1 / 1.1.19121"/>
    <w:basedOn w:val="NoList"/>
    <w:unhideWhenUsed/>
    <w:rsid w:val="00E22A6D"/>
    <w:pPr>
      <w:numPr>
        <w:numId w:val="22"/>
      </w:numPr>
    </w:pPr>
  </w:style>
  <w:style w:type="numbering" w:customStyle="1" w:styleId="1111119122">
    <w:name w:val="1 / 1.1 / 1.1.19122"/>
    <w:basedOn w:val="NoList"/>
    <w:unhideWhenUsed/>
    <w:rsid w:val="00E22A6D"/>
    <w:pPr>
      <w:numPr>
        <w:numId w:val="22"/>
      </w:numPr>
    </w:pPr>
  </w:style>
  <w:style w:type="numbering" w:customStyle="1" w:styleId="1111119123">
    <w:name w:val="1 / 1.1 / 1.1.19123"/>
    <w:basedOn w:val="NoList"/>
    <w:unhideWhenUsed/>
    <w:rsid w:val="00E22A6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lation.gov.uk/ukpga/1998/29/dat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2403</Words>
  <Characters>13700</Characters>
  <Application>Microsoft Office Word</Application>
  <DocSecurity>0</DocSecurity>
  <Lines>114</Lines>
  <Paragraphs>32</Paragraphs>
  <ScaleCrop>false</ScaleCrop>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2023-09-17T10:53:00Z</dcterms:created>
  <dcterms:modified xsi:type="dcterms:W3CDTF">2023-09-17T10:53:00Z</dcterms:modified>
</cp:coreProperties>
</file>